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CA" w:rsidRPr="008F59CA" w:rsidRDefault="008F59CA" w:rsidP="008F59CA">
      <w:pPr>
        <w:spacing w:after="0" w:line="240" w:lineRule="auto"/>
        <w:rPr>
          <w:rFonts w:ascii="Times New Roman" w:eastAsia="Times New Roman" w:hAnsi="Times New Roman" w:cs="Times New Roman"/>
          <w:color w:val="868686"/>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247900" cy="228600"/>
            <wp:effectExtent l="19050" t="0" r="0" b="0"/>
            <wp:docPr id="24" name="Imagen 24" descr="http://www.eluniversalveracruz.com.mx/images/universal_logo_hom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luniversalveracruz.com.mx/images/universal_logo_home.png">
                      <a:hlinkClick r:id="rId5"/>
                    </pic:cNvPr>
                    <pic:cNvPicPr>
                      <a:picLocks noChangeAspect="1" noChangeArrowheads="1"/>
                    </pic:cNvPicPr>
                  </pic:nvPicPr>
                  <pic:blipFill>
                    <a:blip r:embed="rId6"/>
                    <a:srcRect/>
                    <a:stretch>
                      <a:fillRect/>
                    </a:stretch>
                  </pic:blipFill>
                  <pic:spPr bwMode="auto">
                    <a:xfrm>
                      <a:off x="0" y="0"/>
                      <a:ext cx="2247900" cy="228600"/>
                    </a:xfrm>
                    <a:prstGeom prst="rect">
                      <a:avLst/>
                    </a:prstGeom>
                    <a:noFill/>
                    <a:ln w="9525">
                      <a:noFill/>
                      <a:miter lim="800000"/>
                      <a:headEnd/>
                      <a:tailEnd/>
                    </a:ln>
                  </pic:spPr>
                </pic:pic>
              </a:graphicData>
            </a:graphic>
          </wp:inline>
        </w:drawing>
      </w:r>
    </w:p>
    <w:p w:rsidR="008F59CA" w:rsidRPr="008F59CA" w:rsidRDefault="008F59CA" w:rsidP="008F59CA">
      <w:pPr>
        <w:spacing w:after="0" w:line="240" w:lineRule="auto"/>
        <w:rPr>
          <w:rFonts w:ascii="Times New Roman" w:eastAsia="Times New Roman" w:hAnsi="Times New Roman" w:cs="Times New Roman"/>
          <w:color w:val="868686"/>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124200" cy="390525"/>
            <wp:effectExtent l="19050" t="0" r="0" b="0"/>
            <wp:docPr id="25" name="Imagen 25" descr="http://www.eluniversalveracruz.com.mx/images/logo_veracruz.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luniversalveracruz.com.mx/images/logo_veracruz.png">
                      <a:hlinkClick r:id="rId7"/>
                    </pic:cNvPr>
                    <pic:cNvPicPr>
                      <a:picLocks noChangeAspect="1" noChangeArrowheads="1"/>
                    </pic:cNvPicPr>
                  </pic:nvPicPr>
                  <pic:blipFill>
                    <a:blip r:embed="rId8"/>
                    <a:srcRect/>
                    <a:stretch>
                      <a:fillRect/>
                    </a:stretch>
                  </pic:blipFill>
                  <pic:spPr bwMode="auto">
                    <a:xfrm>
                      <a:off x="0" y="0"/>
                      <a:ext cx="3124200" cy="390525"/>
                    </a:xfrm>
                    <a:prstGeom prst="rect">
                      <a:avLst/>
                    </a:prstGeom>
                    <a:noFill/>
                    <a:ln w="9525">
                      <a:noFill/>
                      <a:miter lim="800000"/>
                      <a:headEnd/>
                      <a:tailEnd/>
                    </a:ln>
                  </pic:spPr>
                </pic:pic>
              </a:graphicData>
            </a:graphic>
          </wp:inline>
        </w:drawing>
      </w:r>
    </w:p>
    <w:p w:rsidR="008F59CA" w:rsidRPr="008F59CA" w:rsidRDefault="008F59CA" w:rsidP="008F59CA">
      <w:pPr>
        <w:pBdr>
          <w:bottom w:val="single" w:sz="6" w:space="1" w:color="auto"/>
        </w:pBdr>
        <w:spacing w:after="0" w:line="240" w:lineRule="auto"/>
        <w:jc w:val="center"/>
        <w:rPr>
          <w:rFonts w:ascii="Arial" w:eastAsia="Times New Roman" w:hAnsi="Arial" w:cs="Arial"/>
          <w:vanish/>
          <w:sz w:val="16"/>
          <w:szCs w:val="16"/>
          <w:lang w:eastAsia="es-ES"/>
        </w:rPr>
      </w:pPr>
      <w:r w:rsidRPr="008F59CA">
        <w:rPr>
          <w:rFonts w:ascii="Arial" w:eastAsia="Times New Roman" w:hAnsi="Arial" w:cs="Arial"/>
          <w:vanish/>
          <w:sz w:val="16"/>
          <w:szCs w:val="16"/>
          <w:lang w:eastAsia="es-ES"/>
        </w:rPr>
        <w:t>Principio del formulario</w:t>
      </w:r>
    </w:p>
    <w:p w:rsidR="008F59CA" w:rsidRPr="008F59CA" w:rsidRDefault="00771EF6" w:rsidP="008F59CA">
      <w:pPr>
        <w:spacing w:after="0" w:line="240" w:lineRule="auto"/>
        <w:rPr>
          <w:rFonts w:ascii="Helvetica" w:eastAsia="Times New Roman" w:hAnsi="Helvetica" w:cs="Helvetica"/>
          <w:b/>
          <w:bCs/>
          <w:color w:val="565656"/>
          <w:sz w:val="18"/>
          <w:szCs w:val="18"/>
          <w:lang w:eastAsia="es-ES"/>
        </w:rPr>
      </w:pPr>
      <w:r w:rsidRPr="008F59CA">
        <w:rPr>
          <w:rFonts w:ascii="Helvetica" w:eastAsia="Times New Roman" w:hAnsi="Helvetica" w:cs="Helvetica"/>
          <w:b/>
          <w:bCs/>
          <w:color w:val="56565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25pt;height:17.75pt" o:ole="">
            <v:imagedata r:id="rId9" o:title=""/>
          </v:shape>
          <w:control r:id="rId10" w:name="DefaultOcxName" w:shapeid="_x0000_i1031"/>
        </w:object>
      </w:r>
      <w:r w:rsidR="008F59CA" w:rsidRPr="008F59CA">
        <w:rPr>
          <w:rFonts w:ascii="Helvetica" w:eastAsia="Times New Roman" w:hAnsi="Helvetica" w:cs="Helvetica"/>
          <w:b/>
          <w:bCs/>
          <w:color w:val="565656"/>
          <w:sz w:val="18"/>
          <w:szCs w:val="18"/>
          <w:lang w:eastAsia="es-ES"/>
        </w:rPr>
        <w:t xml:space="preserve">  </w:t>
      </w:r>
      <w:r w:rsidRPr="008F59CA">
        <w:rPr>
          <w:rFonts w:ascii="Helvetica" w:eastAsia="Times New Roman" w:hAnsi="Helvetica" w:cs="Helvetica"/>
          <w:b/>
          <w:bCs/>
          <w:color w:val="565656"/>
          <w:sz w:val="18"/>
          <w:szCs w:val="18"/>
        </w:rPr>
        <w:object w:dxaOrig="225" w:dyaOrig="225">
          <v:shape id="_x0000_i1032" type="#_x0000_t75" style="width:1in;height:1in" o:ole="">
            <v:imagedata r:id="rId11" o:title=""/>
          </v:shape>
          <w:control r:id="rId12" w:name="DefaultOcxName1" w:shapeid="_x0000_i1032"/>
        </w:object>
      </w:r>
    </w:p>
    <w:p w:rsidR="008F59CA" w:rsidRPr="008F59CA" w:rsidRDefault="008F59CA" w:rsidP="008F59CA">
      <w:pPr>
        <w:pBdr>
          <w:top w:val="single" w:sz="6" w:space="1" w:color="auto"/>
        </w:pBdr>
        <w:spacing w:after="0" w:line="240" w:lineRule="auto"/>
        <w:jc w:val="center"/>
        <w:rPr>
          <w:rFonts w:ascii="Arial" w:eastAsia="Times New Roman" w:hAnsi="Arial" w:cs="Arial"/>
          <w:vanish/>
          <w:sz w:val="16"/>
          <w:szCs w:val="16"/>
          <w:lang w:eastAsia="es-ES"/>
        </w:rPr>
      </w:pPr>
      <w:r w:rsidRPr="008F59CA">
        <w:rPr>
          <w:rFonts w:ascii="Arial" w:eastAsia="Times New Roman" w:hAnsi="Arial" w:cs="Arial"/>
          <w:vanish/>
          <w:sz w:val="16"/>
          <w:szCs w:val="16"/>
          <w:lang w:eastAsia="es-ES"/>
        </w:rPr>
        <w:t>Final del formulario</w:t>
      </w:r>
    </w:p>
    <w:p w:rsidR="008F59CA" w:rsidRPr="008F59CA" w:rsidRDefault="008F59CA" w:rsidP="008F59CA">
      <w:pPr>
        <w:spacing w:after="0" w:line="240" w:lineRule="auto"/>
        <w:rPr>
          <w:rFonts w:ascii="Arial" w:eastAsia="Times New Roman" w:hAnsi="Arial" w:cs="Arial"/>
          <w:color w:val="666666"/>
          <w:sz w:val="18"/>
          <w:szCs w:val="18"/>
          <w:lang w:eastAsia="es-ES"/>
        </w:rPr>
      </w:pPr>
      <w:r w:rsidRPr="008F59CA">
        <w:rPr>
          <w:rFonts w:ascii="Arial" w:eastAsia="Times New Roman" w:hAnsi="Arial" w:cs="Arial"/>
          <w:color w:val="666666"/>
          <w:sz w:val="18"/>
          <w:szCs w:val="18"/>
          <w:lang w:eastAsia="es-ES"/>
        </w:rPr>
        <w:t>Miércoles 10 de octubre de 2012</w:t>
      </w:r>
    </w:p>
    <w:p w:rsidR="008F59CA" w:rsidRPr="008F59CA" w:rsidRDefault="008F59CA" w:rsidP="008F59CA">
      <w:pPr>
        <w:spacing w:after="0" w:line="240" w:lineRule="auto"/>
        <w:rPr>
          <w:rFonts w:ascii="Arial" w:eastAsia="Times New Roman" w:hAnsi="Arial" w:cs="Arial"/>
          <w:color w:val="333333"/>
          <w:sz w:val="18"/>
          <w:szCs w:val="18"/>
          <w:lang w:eastAsia="es-ES"/>
        </w:rPr>
      </w:pPr>
      <w:r w:rsidRPr="008F59CA">
        <w:rPr>
          <w:rFonts w:ascii="Arial" w:eastAsia="Times New Roman" w:hAnsi="Arial" w:cs="Arial"/>
          <w:color w:val="333333"/>
          <w:sz w:val="18"/>
          <w:szCs w:val="18"/>
          <w:lang w:eastAsia="es-ES"/>
        </w:rPr>
        <w:t xml:space="preserve">Síguenos en: </w:t>
      </w:r>
    </w:p>
    <w:p w:rsidR="008F59CA" w:rsidRPr="008F59CA" w:rsidRDefault="00771EF6" w:rsidP="008F59CA">
      <w:pPr>
        <w:numPr>
          <w:ilvl w:val="0"/>
          <w:numId w:val="1"/>
        </w:numPr>
        <w:spacing w:after="0" w:line="240" w:lineRule="auto"/>
        <w:ind w:left="0" w:right="150"/>
        <w:rPr>
          <w:rFonts w:ascii="Arial" w:eastAsia="Times New Roman" w:hAnsi="Arial" w:cs="Arial"/>
          <w:color w:val="333333"/>
          <w:sz w:val="18"/>
          <w:szCs w:val="18"/>
          <w:lang w:eastAsia="es-ES"/>
        </w:rPr>
      </w:pPr>
      <w:hyperlink r:id="rId13" w:history="1">
        <w:proofErr w:type="spellStart"/>
        <w:r w:rsidR="008F59CA" w:rsidRPr="008F59CA">
          <w:rPr>
            <w:rFonts w:ascii="Arial" w:eastAsia="Times New Roman" w:hAnsi="Arial" w:cs="Arial"/>
            <w:color w:val="333333"/>
            <w:sz w:val="17"/>
            <w:szCs w:val="17"/>
            <w:lang w:eastAsia="es-ES"/>
          </w:rPr>
          <w:t>Twitter</w:t>
        </w:r>
        <w:proofErr w:type="spellEnd"/>
        <w:r w:rsidR="008F59CA" w:rsidRPr="008F59CA">
          <w:rPr>
            <w:rFonts w:ascii="Arial" w:eastAsia="Times New Roman" w:hAnsi="Arial" w:cs="Arial"/>
            <w:color w:val="333333"/>
            <w:sz w:val="17"/>
            <w:szCs w:val="17"/>
            <w:lang w:eastAsia="es-ES"/>
          </w:rPr>
          <w:t xml:space="preserve"> </w:t>
        </w:r>
      </w:hyperlink>
    </w:p>
    <w:p w:rsidR="008F59CA" w:rsidRPr="008F59CA" w:rsidRDefault="00771EF6" w:rsidP="008F59CA">
      <w:pPr>
        <w:numPr>
          <w:ilvl w:val="0"/>
          <w:numId w:val="1"/>
        </w:numPr>
        <w:spacing w:after="0" w:line="240" w:lineRule="auto"/>
        <w:ind w:left="0" w:right="150"/>
        <w:rPr>
          <w:rFonts w:ascii="Arial" w:eastAsia="Times New Roman" w:hAnsi="Arial" w:cs="Arial"/>
          <w:color w:val="333333"/>
          <w:sz w:val="18"/>
          <w:szCs w:val="18"/>
          <w:lang w:eastAsia="es-ES"/>
        </w:rPr>
      </w:pPr>
      <w:hyperlink r:id="rId14" w:history="1">
        <w:proofErr w:type="spellStart"/>
        <w:r w:rsidR="008F59CA" w:rsidRPr="008F59CA">
          <w:rPr>
            <w:rFonts w:ascii="Arial" w:eastAsia="Times New Roman" w:hAnsi="Arial" w:cs="Arial"/>
            <w:color w:val="333333"/>
            <w:sz w:val="17"/>
            <w:szCs w:val="17"/>
            <w:lang w:eastAsia="es-ES"/>
          </w:rPr>
          <w:t>Facebook</w:t>
        </w:r>
        <w:proofErr w:type="spellEnd"/>
        <w:r w:rsidR="008F59CA" w:rsidRPr="008F59CA">
          <w:rPr>
            <w:rFonts w:ascii="Arial" w:eastAsia="Times New Roman" w:hAnsi="Arial" w:cs="Arial"/>
            <w:color w:val="333333"/>
            <w:sz w:val="17"/>
            <w:szCs w:val="17"/>
            <w:lang w:eastAsia="es-ES"/>
          </w:rPr>
          <w:t xml:space="preserve"> </w:t>
        </w:r>
      </w:hyperlink>
    </w:p>
    <w:p w:rsidR="008F59CA" w:rsidRPr="008F59CA" w:rsidRDefault="00771EF6" w:rsidP="008F59CA">
      <w:pPr>
        <w:numPr>
          <w:ilvl w:val="0"/>
          <w:numId w:val="1"/>
        </w:numPr>
        <w:spacing w:after="0" w:line="240" w:lineRule="auto"/>
        <w:ind w:left="0" w:right="150"/>
        <w:rPr>
          <w:rFonts w:ascii="Arial" w:eastAsia="Times New Roman" w:hAnsi="Arial" w:cs="Arial"/>
          <w:color w:val="333333"/>
          <w:sz w:val="18"/>
          <w:szCs w:val="18"/>
          <w:lang w:eastAsia="es-ES"/>
        </w:rPr>
      </w:pPr>
      <w:hyperlink r:id="rId15" w:history="1">
        <w:r w:rsidR="008F59CA" w:rsidRPr="008F59CA">
          <w:rPr>
            <w:rFonts w:ascii="Arial" w:eastAsia="Times New Roman" w:hAnsi="Arial" w:cs="Arial"/>
            <w:color w:val="333333"/>
            <w:sz w:val="17"/>
            <w:szCs w:val="17"/>
            <w:lang w:eastAsia="es-ES"/>
          </w:rPr>
          <w:t xml:space="preserve">RSS </w:t>
        </w:r>
      </w:hyperlink>
    </w:p>
    <w:p w:rsidR="008F59CA" w:rsidRPr="008F59CA" w:rsidRDefault="00771EF6" w:rsidP="008F59CA">
      <w:pPr>
        <w:shd w:val="clear" w:color="auto" w:fill="FFFFFF"/>
        <w:spacing w:after="0" w:line="240" w:lineRule="auto"/>
        <w:rPr>
          <w:rFonts w:ascii="Arial" w:eastAsia="Times New Roman" w:hAnsi="Arial" w:cs="Arial"/>
          <w:color w:val="666666"/>
          <w:sz w:val="21"/>
          <w:szCs w:val="21"/>
          <w:lang w:eastAsia="es-ES"/>
        </w:rPr>
      </w:pPr>
      <w:hyperlink r:id="rId16" w:history="1">
        <w:r w:rsidR="008F59CA" w:rsidRPr="008F59CA">
          <w:rPr>
            <w:rFonts w:ascii="Arial" w:eastAsia="Times New Roman" w:hAnsi="Arial" w:cs="Arial"/>
            <w:b/>
            <w:bCs/>
            <w:color w:val="149E92"/>
            <w:sz w:val="21"/>
            <w:szCs w:val="21"/>
            <w:lang w:eastAsia="es-ES"/>
          </w:rPr>
          <w:t>Xalapa</w:t>
        </w:r>
      </w:hyperlink>
      <w:r w:rsidR="008F59CA" w:rsidRPr="008F59CA">
        <w:rPr>
          <w:rFonts w:ascii="Arial" w:eastAsia="Times New Roman" w:hAnsi="Arial" w:cs="Arial"/>
          <w:color w:val="666666"/>
          <w:sz w:val="21"/>
          <w:szCs w:val="21"/>
          <w:lang w:eastAsia="es-ES"/>
        </w:rPr>
        <w:t xml:space="preserve"> | </w:t>
      </w:r>
      <w:hyperlink r:id="rId17" w:history="1">
        <w:r w:rsidR="008F59CA" w:rsidRPr="008F59CA">
          <w:rPr>
            <w:rFonts w:ascii="Arial" w:eastAsia="Times New Roman" w:hAnsi="Arial" w:cs="Arial"/>
            <w:b/>
            <w:bCs/>
            <w:color w:val="149E92"/>
            <w:sz w:val="21"/>
            <w:szCs w:val="21"/>
            <w:lang w:eastAsia="es-ES"/>
          </w:rPr>
          <w:t>Veracruz</w:t>
        </w:r>
      </w:hyperlink>
      <w:r w:rsidR="008F59CA" w:rsidRPr="008F59CA">
        <w:rPr>
          <w:rFonts w:ascii="Arial" w:eastAsia="Times New Roman" w:hAnsi="Arial" w:cs="Arial"/>
          <w:color w:val="666666"/>
          <w:sz w:val="21"/>
          <w:szCs w:val="21"/>
          <w:lang w:eastAsia="es-ES"/>
        </w:rPr>
        <w:t xml:space="preserve"> | </w:t>
      </w:r>
      <w:hyperlink r:id="rId18" w:history="1">
        <w:r w:rsidR="008F59CA" w:rsidRPr="008F59CA">
          <w:rPr>
            <w:rFonts w:ascii="Arial" w:eastAsia="Times New Roman" w:hAnsi="Arial" w:cs="Arial"/>
            <w:b/>
            <w:bCs/>
            <w:color w:val="149E92"/>
            <w:sz w:val="21"/>
            <w:szCs w:val="21"/>
            <w:lang w:eastAsia="es-ES"/>
          </w:rPr>
          <w:t>Boca del Río</w:t>
        </w:r>
      </w:hyperlink>
      <w:r w:rsidR="008F59CA" w:rsidRPr="008F59CA">
        <w:rPr>
          <w:rFonts w:ascii="Arial" w:eastAsia="Times New Roman" w:hAnsi="Arial" w:cs="Arial"/>
          <w:color w:val="666666"/>
          <w:sz w:val="21"/>
          <w:szCs w:val="21"/>
          <w:lang w:eastAsia="es-ES"/>
        </w:rPr>
        <w:t xml:space="preserve"> | </w:t>
      </w:r>
      <w:hyperlink r:id="rId19" w:history="1">
        <w:r w:rsidR="008F59CA" w:rsidRPr="008F59CA">
          <w:rPr>
            <w:rFonts w:ascii="Arial" w:eastAsia="Times New Roman" w:hAnsi="Arial" w:cs="Arial"/>
            <w:b/>
            <w:bCs/>
            <w:color w:val="149E92"/>
            <w:sz w:val="21"/>
            <w:szCs w:val="21"/>
            <w:lang w:eastAsia="es-ES"/>
          </w:rPr>
          <w:t>Poza Rica</w:t>
        </w:r>
      </w:hyperlink>
      <w:r w:rsidR="008F59CA" w:rsidRPr="008F59CA">
        <w:rPr>
          <w:rFonts w:ascii="Arial" w:eastAsia="Times New Roman" w:hAnsi="Arial" w:cs="Arial"/>
          <w:color w:val="666666"/>
          <w:sz w:val="21"/>
          <w:szCs w:val="21"/>
          <w:lang w:eastAsia="es-ES"/>
        </w:rPr>
        <w:t xml:space="preserve"> | </w:t>
      </w:r>
      <w:hyperlink r:id="rId20" w:history="1">
        <w:r w:rsidR="008F59CA" w:rsidRPr="008F59CA">
          <w:rPr>
            <w:rFonts w:ascii="Arial" w:eastAsia="Times New Roman" w:hAnsi="Arial" w:cs="Arial"/>
            <w:b/>
            <w:bCs/>
            <w:color w:val="149E92"/>
            <w:sz w:val="21"/>
            <w:szCs w:val="21"/>
            <w:lang w:eastAsia="es-ES"/>
          </w:rPr>
          <w:t>Coatzacoalcos</w:t>
        </w:r>
      </w:hyperlink>
      <w:r w:rsidR="008F59CA" w:rsidRPr="008F59CA">
        <w:rPr>
          <w:rFonts w:ascii="Arial" w:eastAsia="Times New Roman" w:hAnsi="Arial" w:cs="Arial"/>
          <w:color w:val="666666"/>
          <w:sz w:val="21"/>
          <w:szCs w:val="21"/>
          <w:lang w:eastAsia="es-ES"/>
        </w:rPr>
        <w:t xml:space="preserve"> | </w:t>
      </w:r>
      <w:hyperlink r:id="rId21" w:history="1">
        <w:r w:rsidR="008F59CA" w:rsidRPr="008F59CA">
          <w:rPr>
            <w:rFonts w:ascii="Arial" w:eastAsia="Times New Roman" w:hAnsi="Arial" w:cs="Arial"/>
            <w:b/>
            <w:bCs/>
            <w:color w:val="149E92"/>
            <w:sz w:val="21"/>
            <w:szCs w:val="21"/>
            <w:lang w:eastAsia="es-ES"/>
          </w:rPr>
          <w:t>Córdoba</w:t>
        </w:r>
      </w:hyperlink>
      <w:r w:rsidR="008F59CA" w:rsidRPr="008F59CA">
        <w:rPr>
          <w:rFonts w:ascii="Arial" w:eastAsia="Times New Roman" w:hAnsi="Arial" w:cs="Arial"/>
          <w:color w:val="666666"/>
          <w:sz w:val="21"/>
          <w:szCs w:val="21"/>
          <w:lang w:eastAsia="es-ES"/>
        </w:rPr>
        <w:t xml:space="preserve"> </w:t>
      </w:r>
    </w:p>
    <w:p w:rsidR="008F59CA" w:rsidRDefault="008F59CA" w:rsidP="008F59CA">
      <w:pPr>
        <w:spacing w:after="0" w:line="240" w:lineRule="auto"/>
        <w:rPr>
          <w:rFonts w:ascii="Arial" w:eastAsia="Times New Roman" w:hAnsi="Arial" w:cs="Arial"/>
          <w:color w:val="003366"/>
          <w:spacing w:val="-15"/>
          <w:sz w:val="54"/>
          <w:lang w:eastAsia="es-ES"/>
        </w:rPr>
      </w:pPr>
    </w:p>
    <w:p w:rsidR="008F59CA" w:rsidRPr="008F59CA" w:rsidRDefault="008F59CA" w:rsidP="008F59CA">
      <w:pPr>
        <w:spacing w:after="0" w:line="240" w:lineRule="auto"/>
        <w:rPr>
          <w:rFonts w:ascii="Times New Roman" w:eastAsia="Times New Roman" w:hAnsi="Times New Roman" w:cs="Times New Roman"/>
          <w:sz w:val="24"/>
          <w:szCs w:val="24"/>
          <w:lang w:eastAsia="es-ES"/>
        </w:rPr>
      </w:pPr>
      <w:r w:rsidRPr="008F59CA">
        <w:rPr>
          <w:rFonts w:ascii="Arial" w:eastAsia="Times New Roman" w:hAnsi="Arial" w:cs="Arial"/>
          <w:color w:val="003366"/>
          <w:spacing w:val="-15"/>
          <w:sz w:val="54"/>
          <w:lang w:eastAsia="es-ES"/>
        </w:rPr>
        <w:t>El presidente que sobrevivió en la selva de Veracruz</w:t>
      </w:r>
    </w:p>
    <w:tbl>
      <w:tblPr>
        <w:tblW w:w="4590" w:type="dxa"/>
        <w:tblCellSpacing w:w="0" w:type="dxa"/>
        <w:tblCellMar>
          <w:left w:w="0" w:type="dxa"/>
          <w:right w:w="0" w:type="dxa"/>
        </w:tblCellMar>
        <w:tblLook w:val="04A0"/>
      </w:tblPr>
      <w:tblGrid>
        <w:gridCol w:w="4584"/>
        <w:gridCol w:w="6"/>
      </w:tblGrid>
      <w:tr w:rsidR="008F59CA" w:rsidRPr="008F59CA" w:rsidTr="008F59CA">
        <w:trPr>
          <w:tblCellSpacing w:w="0" w:type="dxa"/>
        </w:trPr>
        <w:tc>
          <w:tcPr>
            <w:tcW w:w="0" w:type="auto"/>
            <w:gridSpan w:val="2"/>
            <w:vAlign w:val="center"/>
            <w:hideMark/>
          </w:tcPr>
          <w:p w:rsidR="008F59CA" w:rsidRPr="008F59CA" w:rsidRDefault="008F59CA" w:rsidP="008F59CA">
            <w:pPr>
              <w:spacing w:after="0"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El 10 de octubre de 1824, Miguel Fernández y Félix, conocido por la Historia como Guadalupe Victoria, tomó posesión como primer presidente del México Independiente, años atrás, su figura se había convertido en leyenda en tierras veracruzanas</w:t>
            </w:r>
          </w:p>
        </w:tc>
      </w:tr>
      <w:tr w:rsidR="008F59CA" w:rsidRPr="008F59CA" w:rsidTr="008F59CA">
        <w:trPr>
          <w:trHeight w:val="180"/>
          <w:tblCellSpacing w:w="0" w:type="dxa"/>
        </w:trPr>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18"/>
                <w:szCs w:val="24"/>
                <w:lang w:eastAsia="es-ES"/>
              </w:rPr>
            </w:pPr>
            <w:r>
              <w:rPr>
                <w:rFonts w:ascii="Times New Roman" w:eastAsia="Times New Roman" w:hAnsi="Times New Roman" w:cs="Times New Roman"/>
                <w:noProof/>
                <w:sz w:val="18"/>
                <w:szCs w:val="24"/>
                <w:lang w:eastAsia="es-ES"/>
              </w:rPr>
              <w:drawing>
                <wp:inline distT="0" distB="0" distL="0" distR="0">
                  <wp:extent cx="2857500" cy="1905000"/>
                  <wp:effectExtent l="19050" t="0" r="0" b="0"/>
                  <wp:docPr id="23" name="Imagen 23" descr="D:\Mis documentos\guadalupe_victoria_veracruz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Mis documentos\guadalupe_victoria_veracruz_.jpg"/>
                          <pic:cNvPicPr>
                            <a:picLocks noChangeAspect="1" noChangeArrowheads="1"/>
                          </pic:cNvPicPr>
                        </pic:nvPicPr>
                        <pic:blipFill>
                          <a:blip r:embed="rId22"/>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8"/>
                <w:szCs w:val="24"/>
                <w:lang w:eastAsia="es-ES"/>
              </w:rPr>
              <w:t xml:space="preserve"> </w:t>
            </w:r>
          </w:p>
        </w:tc>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20"/>
                <w:szCs w:val="20"/>
                <w:lang w:eastAsia="es-ES"/>
              </w:rPr>
            </w:pPr>
          </w:p>
        </w:tc>
      </w:tr>
      <w:tr w:rsidR="008F59CA" w:rsidRPr="008F59CA" w:rsidTr="008F59CA">
        <w:trPr>
          <w:tblCellSpacing w:w="0" w:type="dxa"/>
        </w:trPr>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24"/>
                <w:szCs w:val="24"/>
                <w:lang w:eastAsia="es-ES"/>
              </w:rPr>
            </w:pPr>
            <w:r w:rsidRPr="008F59CA">
              <w:rPr>
                <w:rFonts w:ascii="Arial" w:eastAsia="Times New Roman" w:hAnsi="Arial" w:cs="Arial"/>
                <w:color w:val="3F7574"/>
                <w:sz w:val="18"/>
                <w:lang w:eastAsia="es-ES"/>
              </w:rPr>
              <w:t>Por:</w:t>
            </w:r>
            <w:r w:rsidRPr="008F59CA">
              <w:rPr>
                <w:rFonts w:ascii="Times New Roman" w:eastAsia="Times New Roman" w:hAnsi="Times New Roman" w:cs="Times New Roman"/>
                <w:sz w:val="24"/>
                <w:szCs w:val="24"/>
                <w:lang w:eastAsia="es-ES"/>
              </w:rPr>
              <w:t xml:space="preserve"> </w:t>
            </w:r>
            <w:r w:rsidRPr="008F59CA">
              <w:rPr>
                <w:rFonts w:ascii="Arial" w:eastAsia="Times New Roman" w:hAnsi="Arial" w:cs="Arial"/>
                <w:color w:val="3F7574"/>
                <w:sz w:val="18"/>
                <w:lang w:eastAsia="es-ES"/>
              </w:rPr>
              <w:t>Rafael Robledo</w:t>
            </w:r>
            <w:r w:rsidRPr="008F59CA">
              <w:rPr>
                <w:rFonts w:ascii="Times New Roman" w:eastAsia="Times New Roman" w:hAnsi="Times New Roman" w:cs="Times New Roman"/>
                <w:sz w:val="24"/>
                <w:szCs w:val="24"/>
                <w:lang w:eastAsia="es-ES"/>
              </w:rPr>
              <w:t> </w:t>
            </w:r>
            <w:r w:rsidRPr="008F59CA">
              <w:rPr>
                <w:rFonts w:ascii="Arial" w:eastAsia="Times New Roman" w:hAnsi="Arial" w:cs="Arial"/>
                <w:color w:val="3F7574"/>
                <w:sz w:val="18"/>
                <w:lang w:eastAsia="es-ES"/>
              </w:rPr>
              <w:t>| 2012-10-10 | 11:27</w:t>
            </w:r>
          </w:p>
        </w:tc>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20"/>
                <w:szCs w:val="20"/>
                <w:lang w:eastAsia="es-ES"/>
              </w:rPr>
            </w:pPr>
          </w:p>
        </w:tc>
      </w:tr>
    </w:tbl>
    <w:p w:rsidR="00712B72" w:rsidRDefault="00712B72"/>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El </w:t>
      </w:r>
      <w:r>
        <w:rPr>
          <w:rStyle w:val="Textoennegrita"/>
          <w:rFonts w:ascii="Arial" w:hAnsi="Arial" w:cs="Arial"/>
          <w:color w:val="000000"/>
          <w:sz w:val="21"/>
          <w:szCs w:val="21"/>
        </w:rPr>
        <w:t>10 de octubre de 1824</w:t>
      </w:r>
      <w:r>
        <w:rPr>
          <w:rFonts w:ascii="Arial" w:hAnsi="Arial" w:cs="Arial"/>
          <w:color w:val="000000"/>
          <w:sz w:val="21"/>
          <w:szCs w:val="21"/>
        </w:rPr>
        <w:t xml:space="preserve">, </w:t>
      </w:r>
      <w:r>
        <w:rPr>
          <w:rStyle w:val="Textoennegrita"/>
          <w:rFonts w:ascii="Arial" w:hAnsi="Arial" w:cs="Arial"/>
          <w:color w:val="000000"/>
          <w:sz w:val="21"/>
          <w:szCs w:val="21"/>
        </w:rPr>
        <w:t>Miguel Fernández Félix</w:t>
      </w:r>
      <w:r>
        <w:rPr>
          <w:rFonts w:ascii="Arial" w:hAnsi="Arial" w:cs="Arial"/>
          <w:color w:val="000000"/>
          <w:sz w:val="21"/>
          <w:szCs w:val="21"/>
        </w:rPr>
        <w:t xml:space="preserve">, conocido por la Historia bajo su seudónimo, </w:t>
      </w:r>
      <w:r>
        <w:rPr>
          <w:rStyle w:val="Textoennegrita"/>
          <w:rFonts w:ascii="Arial" w:hAnsi="Arial" w:cs="Arial"/>
          <w:color w:val="000000"/>
          <w:sz w:val="21"/>
          <w:szCs w:val="21"/>
        </w:rPr>
        <w:t>Guadalupe Victoria</w:t>
      </w:r>
      <w:r>
        <w:rPr>
          <w:rFonts w:ascii="Arial" w:hAnsi="Arial" w:cs="Arial"/>
          <w:color w:val="000000"/>
          <w:sz w:val="21"/>
          <w:szCs w:val="21"/>
        </w:rPr>
        <w:t xml:space="preserve">, tomó posesión como el primer presidente del México Independiente, de forma interina, inaugurando así una etapa institucional que, a pesar de las vicisitudes de los siglos XIX y XX se mantiene en el país.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Desde la leyenda de cómo tomó su seudónimo luego de una victoria bajo las órdenes del general José María Morelos, hasta su recuerdo por ser el primer presidente del país, la vida de Fernández Félix no está exenta de momentos y circunstancias especiales.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Quizá la etapa menos explorada de su biografía fue durante su exilio para evitar ser capturado por las fuerzas realistas en la selva veracruzana.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De acuerdo a la historiografía nacional, Guadalupe Victoria había sido </w:t>
      </w:r>
      <w:proofErr w:type="gramStart"/>
      <w:r>
        <w:rPr>
          <w:rFonts w:ascii="Arial" w:hAnsi="Arial" w:cs="Arial"/>
          <w:color w:val="000000"/>
          <w:sz w:val="21"/>
          <w:szCs w:val="21"/>
        </w:rPr>
        <w:t>comisionado</w:t>
      </w:r>
      <w:proofErr w:type="gramEnd"/>
      <w:r>
        <w:rPr>
          <w:rFonts w:ascii="Arial" w:hAnsi="Arial" w:cs="Arial"/>
          <w:color w:val="000000"/>
          <w:sz w:val="21"/>
          <w:szCs w:val="21"/>
        </w:rPr>
        <w:t xml:space="preserve"> para comandar la insurgencia en </w:t>
      </w:r>
      <w:r>
        <w:rPr>
          <w:rStyle w:val="Textoennegrita"/>
          <w:rFonts w:ascii="Arial" w:hAnsi="Arial" w:cs="Arial"/>
          <w:color w:val="000000"/>
          <w:sz w:val="21"/>
          <w:szCs w:val="21"/>
        </w:rPr>
        <w:t>Veracruz</w:t>
      </w:r>
      <w:r>
        <w:rPr>
          <w:rFonts w:ascii="Arial" w:hAnsi="Arial" w:cs="Arial"/>
          <w:color w:val="000000"/>
          <w:sz w:val="21"/>
          <w:szCs w:val="21"/>
        </w:rPr>
        <w:t xml:space="preserve">, punto estratégico de la </w:t>
      </w:r>
      <w:r>
        <w:rPr>
          <w:rStyle w:val="Textoennegrita"/>
          <w:rFonts w:ascii="Arial" w:hAnsi="Arial" w:cs="Arial"/>
          <w:color w:val="000000"/>
          <w:sz w:val="21"/>
          <w:szCs w:val="21"/>
        </w:rPr>
        <w:t>Nueva España</w:t>
      </w:r>
      <w:r>
        <w:rPr>
          <w:rFonts w:ascii="Arial" w:hAnsi="Arial" w:cs="Arial"/>
          <w:color w:val="000000"/>
          <w:sz w:val="21"/>
          <w:szCs w:val="21"/>
        </w:rPr>
        <w:t xml:space="preserve">.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lastRenderedPageBreak/>
        <w:t xml:space="preserve">En 1915, tomó el </w:t>
      </w:r>
      <w:r>
        <w:rPr>
          <w:rStyle w:val="Textoennegrita"/>
          <w:rFonts w:ascii="Arial" w:hAnsi="Arial" w:cs="Arial"/>
          <w:color w:val="000000"/>
          <w:sz w:val="21"/>
          <w:szCs w:val="21"/>
        </w:rPr>
        <w:t>Puente del Rey</w:t>
      </w:r>
      <w:r>
        <w:rPr>
          <w:rFonts w:ascii="Arial" w:hAnsi="Arial" w:cs="Arial"/>
          <w:color w:val="000000"/>
          <w:sz w:val="21"/>
          <w:szCs w:val="21"/>
        </w:rPr>
        <w:t xml:space="preserve">, hoy </w:t>
      </w:r>
      <w:r>
        <w:rPr>
          <w:rStyle w:val="Textoennegrita"/>
          <w:rFonts w:ascii="Arial" w:hAnsi="Arial" w:cs="Arial"/>
          <w:color w:val="000000"/>
          <w:sz w:val="21"/>
          <w:szCs w:val="21"/>
        </w:rPr>
        <w:t>Puente Nacional</w:t>
      </w:r>
      <w:r>
        <w:rPr>
          <w:rFonts w:ascii="Arial" w:hAnsi="Arial" w:cs="Arial"/>
          <w:color w:val="000000"/>
          <w:sz w:val="21"/>
          <w:szCs w:val="21"/>
        </w:rPr>
        <w:t>, que comunicaba</w:t>
      </w:r>
      <w:r>
        <w:rPr>
          <w:rStyle w:val="Textoennegrita"/>
          <w:rFonts w:ascii="Arial" w:hAnsi="Arial" w:cs="Arial"/>
          <w:color w:val="000000"/>
          <w:sz w:val="21"/>
          <w:szCs w:val="21"/>
        </w:rPr>
        <w:t xml:space="preserve"> Xalapa </w:t>
      </w:r>
      <w:r>
        <w:rPr>
          <w:rFonts w:ascii="Arial" w:hAnsi="Arial" w:cs="Arial"/>
          <w:color w:val="000000"/>
          <w:sz w:val="21"/>
          <w:szCs w:val="21"/>
        </w:rPr>
        <w:t xml:space="preserve">con el </w:t>
      </w:r>
      <w:r>
        <w:rPr>
          <w:rStyle w:val="Textoennegrita"/>
          <w:rFonts w:ascii="Arial" w:hAnsi="Arial" w:cs="Arial"/>
          <w:color w:val="000000"/>
          <w:sz w:val="21"/>
          <w:szCs w:val="21"/>
        </w:rPr>
        <w:t>Puerto de Veracruz</w:t>
      </w:r>
      <w:r>
        <w:rPr>
          <w:rFonts w:ascii="Arial" w:hAnsi="Arial" w:cs="Arial"/>
          <w:color w:val="000000"/>
          <w:sz w:val="21"/>
          <w:szCs w:val="21"/>
        </w:rPr>
        <w:t xml:space="preserve">.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La contraofensiva realista obligó a su retirada hacia la zona de </w:t>
      </w:r>
      <w:proofErr w:type="spellStart"/>
      <w:r>
        <w:rPr>
          <w:rStyle w:val="Textoennegrita"/>
          <w:rFonts w:ascii="Arial" w:hAnsi="Arial" w:cs="Arial"/>
          <w:color w:val="000000"/>
          <w:sz w:val="21"/>
          <w:szCs w:val="21"/>
        </w:rPr>
        <w:t>Nautla</w:t>
      </w:r>
      <w:proofErr w:type="spellEnd"/>
      <w:r>
        <w:rPr>
          <w:rFonts w:ascii="Arial" w:hAnsi="Arial" w:cs="Arial"/>
          <w:color w:val="000000"/>
          <w:sz w:val="21"/>
          <w:szCs w:val="21"/>
        </w:rPr>
        <w:t xml:space="preserve">; Victoria realizó campañas que le permitieron tener el control de </w:t>
      </w:r>
      <w:r>
        <w:rPr>
          <w:rStyle w:val="Textoennegrita"/>
          <w:rFonts w:ascii="Arial" w:hAnsi="Arial" w:cs="Arial"/>
          <w:color w:val="000000"/>
          <w:sz w:val="21"/>
          <w:szCs w:val="21"/>
        </w:rPr>
        <w:t>Tuxpan</w:t>
      </w:r>
      <w:r>
        <w:rPr>
          <w:rFonts w:ascii="Arial" w:hAnsi="Arial" w:cs="Arial"/>
          <w:color w:val="000000"/>
          <w:sz w:val="21"/>
          <w:szCs w:val="21"/>
        </w:rPr>
        <w:t xml:space="preserve"> y el </w:t>
      </w:r>
      <w:r>
        <w:rPr>
          <w:rStyle w:val="Textoennegrita"/>
          <w:rFonts w:ascii="Arial" w:hAnsi="Arial" w:cs="Arial"/>
          <w:color w:val="000000"/>
          <w:sz w:val="21"/>
          <w:szCs w:val="21"/>
        </w:rPr>
        <w:t>Puerto de Veracruz</w:t>
      </w:r>
      <w:r>
        <w:rPr>
          <w:rFonts w:ascii="Arial" w:hAnsi="Arial" w:cs="Arial"/>
          <w:color w:val="000000"/>
          <w:sz w:val="21"/>
          <w:szCs w:val="21"/>
        </w:rPr>
        <w:t xml:space="preserve"> en donde, incluso llegó a instalar muelles, almacenas y puestos de defensa, este control duró hasta noviembre de 1816 cuando fueron recuperados por los ejércitos del Rey.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Entonces, Victoria estableció su zona de influencia en las regiones de</w:t>
      </w:r>
      <w:r>
        <w:rPr>
          <w:rStyle w:val="Textoennegrita"/>
          <w:rFonts w:ascii="Arial" w:hAnsi="Arial" w:cs="Arial"/>
          <w:color w:val="000000"/>
          <w:sz w:val="21"/>
          <w:szCs w:val="21"/>
        </w:rPr>
        <w:t xml:space="preserve"> </w:t>
      </w:r>
      <w:proofErr w:type="spellStart"/>
      <w:r>
        <w:rPr>
          <w:rStyle w:val="Textoennegrita"/>
          <w:rFonts w:ascii="Arial" w:hAnsi="Arial" w:cs="Arial"/>
          <w:color w:val="000000"/>
          <w:sz w:val="21"/>
          <w:szCs w:val="21"/>
        </w:rPr>
        <w:t>Misantla</w:t>
      </w:r>
      <w:proofErr w:type="spellEnd"/>
      <w:r>
        <w:rPr>
          <w:rFonts w:ascii="Arial" w:hAnsi="Arial" w:cs="Arial"/>
          <w:color w:val="000000"/>
          <w:sz w:val="21"/>
          <w:szCs w:val="21"/>
        </w:rPr>
        <w:t xml:space="preserve">, </w:t>
      </w:r>
      <w:proofErr w:type="spellStart"/>
      <w:r>
        <w:rPr>
          <w:rStyle w:val="Textoennegrita"/>
          <w:rFonts w:ascii="Arial" w:hAnsi="Arial" w:cs="Arial"/>
          <w:color w:val="000000"/>
          <w:sz w:val="21"/>
          <w:szCs w:val="21"/>
        </w:rPr>
        <w:t>Huatusco</w:t>
      </w:r>
      <w:proofErr w:type="spellEnd"/>
      <w:r>
        <w:rPr>
          <w:rFonts w:ascii="Arial" w:hAnsi="Arial" w:cs="Arial"/>
          <w:color w:val="000000"/>
          <w:sz w:val="21"/>
          <w:szCs w:val="21"/>
        </w:rPr>
        <w:t xml:space="preserve">, </w:t>
      </w:r>
      <w:proofErr w:type="spellStart"/>
      <w:r>
        <w:rPr>
          <w:rStyle w:val="Textoennegrita"/>
          <w:rFonts w:ascii="Arial" w:hAnsi="Arial" w:cs="Arial"/>
          <w:color w:val="000000"/>
          <w:sz w:val="21"/>
          <w:szCs w:val="21"/>
        </w:rPr>
        <w:t>Naolinco</w:t>
      </w:r>
      <w:proofErr w:type="spellEnd"/>
      <w:r>
        <w:rPr>
          <w:rFonts w:ascii="Arial" w:hAnsi="Arial" w:cs="Arial"/>
          <w:color w:val="000000"/>
          <w:sz w:val="21"/>
          <w:szCs w:val="21"/>
        </w:rPr>
        <w:t xml:space="preserve"> y </w:t>
      </w:r>
      <w:r>
        <w:rPr>
          <w:rStyle w:val="Textoennegrita"/>
          <w:rFonts w:ascii="Arial" w:hAnsi="Arial" w:cs="Arial"/>
          <w:color w:val="000000"/>
          <w:sz w:val="21"/>
          <w:szCs w:val="21"/>
        </w:rPr>
        <w:t>Puente Nacional</w:t>
      </w:r>
      <w:r>
        <w:rPr>
          <w:rFonts w:ascii="Arial" w:hAnsi="Arial" w:cs="Arial"/>
          <w:color w:val="000000"/>
          <w:sz w:val="21"/>
          <w:szCs w:val="21"/>
        </w:rPr>
        <w:t xml:space="preserve">.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Durante el primer semestre de 1817, las tropas realistas recuperaron la zona y despojaron a Guadalupe Victoria de todos sus territorios de influencia, abandonado por sus hombres y siendo uno de los jefes insurgentes más respetados tras la caída de Hidalgo, Morelos, los Galeana, los españoles iniciaron una persecución en su contra que lo llevó a resguardarse en la selva veracruzana.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Ahí comenzó la leyenda.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Lo que ocurrió en la selva veracruzana nadie lo sabe con certeza, los vecinos de los pueblos de la región se encargaron de mantener viva su memoria y ayudarlo cuando hacia esporádicas visitas a las comunidades.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La historia oficial señala que Guadalupe Victoria sobrevivió en la selva veracruzana alimentándose con plantas, animales y frutas y en un permanente exilio que hizo creer, incluso a los insurgentes más recalcitrantes, que el general habría muerto.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En ese entonces, el movimiento insurgente se había debilitado y el único general que se mantenía en al lucha era Vicente Guerrero.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En diciembre de 1820, Guadalupe Victoria reapareció en el pueblo de Soledad informado sobre el avance del movimiento de Independencia, apoyado por las reformas que ocurrían en España.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Victoria reconoció al Ejército </w:t>
      </w:r>
      <w:proofErr w:type="spellStart"/>
      <w:r>
        <w:rPr>
          <w:rFonts w:ascii="Arial" w:hAnsi="Arial" w:cs="Arial"/>
          <w:color w:val="000000"/>
          <w:sz w:val="21"/>
          <w:szCs w:val="21"/>
        </w:rPr>
        <w:t>Trigarante</w:t>
      </w:r>
      <w:proofErr w:type="spellEnd"/>
      <w:r>
        <w:rPr>
          <w:rFonts w:ascii="Arial" w:hAnsi="Arial" w:cs="Arial"/>
          <w:color w:val="000000"/>
          <w:sz w:val="21"/>
          <w:szCs w:val="21"/>
        </w:rPr>
        <w:t xml:space="preserve"> y a Agustín de Iturbide y Vicente Guerrero como las cabezas de éste y se unió a ellos en la consumación de la Independencia.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Un año más tarde, Victoria regresaría a Veracruz, su refugio, a esconderse tras ser acusado de conspiración contra el Imperio Mexicano de Iturbide. Un veracruzano polémico, </w:t>
      </w:r>
      <w:r>
        <w:rPr>
          <w:rStyle w:val="Textoennegrita"/>
          <w:rFonts w:ascii="Arial" w:hAnsi="Arial" w:cs="Arial"/>
          <w:color w:val="000000"/>
          <w:sz w:val="21"/>
          <w:szCs w:val="21"/>
        </w:rPr>
        <w:t>Antonio López de Santa Anna</w:t>
      </w:r>
      <w:r>
        <w:rPr>
          <w:rFonts w:ascii="Arial" w:hAnsi="Arial" w:cs="Arial"/>
          <w:color w:val="000000"/>
          <w:sz w:val="21"/>
          <w:szCs w:val="21"/>
        </w:rPr>
        <w:t xml:space="preserve">, lo rescató del exilio para invitarlo a signar el Plan de Veracruz que significaría el origen de la caída de Iturbide. </w:t>
      </w:r>
    </w:p>
    <w:p w:rsidR="008F59CA" w:rsidRDefault="008F59CA" w:rsidP="008F59CA">
      <w:pPr>
        <w:pStyle w:val="NormalWeb"/>
        <w:jc w:val="both"/>
        <w:rPr>
          <w:rFonts w:ascii="Arial" w:hAnsi="Arial" w:cs="Arial"/>
          <w:color w:val="000000"/>
          <w:sz w:val="21"/>
          <w:szCs w:val="21"/>
        </w:rPr>
      </w:pPr>
      <w:r>
        <w:rPr>
          <w:rFonts w:ascii="Arial" w:hAnsi="Arial" w:cs="Arial"/>
          <w:color w:val="000000"/>
          <w:sz w:val="21"/>
          <w:szCs w:val="21"/>
        </w:rPr>
        <w:t xml:space="preserve">El 10 de octubre de 1824 asumió el interinato de la Presidencia de México, misma que conservaría de manera oficial hasta 1829 cuando se retiraría a su casa, el estado que lo acogió, lo rescató y cuidó en los momentos claves de la historia nacional: Veracruz. </w:t>
      </w:r>
    </w:p>
    <w:p w:rsidR="008F59CA" w:rsidRDefault="008F59CA" w:rsidP="008F59CA">
      <w:pPr>
        <w:pStyle w:val="NormalWeb"/>
        <w:jc w:val="both"/>
        <w:rPr>
          <w:rFonts w:ascii="Arial" w:hAnsi="Arial" w:cs="Arial"/>
          <w:color w:val="000000"/>
          <w:sz w:val="21"/>
          <w:szCs w:val="21"/>
        </w:rPr>
      </w:pPr>
    </w:p>
    <w:p w:rsidR="008F59CA" w:rsidRDefault="008F59CA" w:rsidP="008F59CA">
      <w:pPr>
        <w:pStyle w:val="NormalWeb"/>
        <w:jc w:val="both"/>
        <w:rPr>
          <w:rFonts w:ascii="Arial" w:hAnsi="Arial" w:cs="Arial"/>
          <w:color w:val="000000"/>
          <w:sz w:val="21"/>
          <w:szCs w:val="21"/>
        </w:rPr>
      </w:pPr>
    </w:p>
    <w:tbl>
      <w:tblPr>
        <w:tblpPr w:leftFromText="45" w:rightFromText="45" w:vertAnchor="text" w:tblpXSpec="right" w:tblpYSpec="center"/>
        <w:tblW w:w="0" w:type="auto"/>
        <w:tblCellSpacing w:w="75" w:type="dxa"/>
        <w:tblCellMar>
          <w:left w:w="0" w:type="dxa"/>
          <w:right w:w="0" w:type="dxa"/>
        </w:tblCellMar>
        <w:tblLook w:val="04A0"/>
      </w:tblPr>
      <w:tblGrid>
        <w:gridCol w:w="4832"/>
      </w:tblGrid>
      <w:tr w:rsidR="008F59CA" w:rsidRPr="008F59CA">
        <w:trPr>
          <w:tblCellSpacing w:w="75" w:type="dxa"/>
        </w:trPr>
        <w:tc>
          <w:tcPr>
            <w:tcW w:w="4500" w:type="dxa"/>
            <w:hideMark/>
          </w:tcPr>
          <w:tbl>
            <w:tblPr>
              <w:tblW w:w="4500" w:type="dxa"/>
              <w:tblCellSpacing w:w="0" w:type="dxa"/>
              <w:shd w:val="clear" w:color="auto" w:fill="E1E4DD"/>
              <w:tblCellMar>
                <w:left w:w="0" w:type="dxa"/>
                <w:right w:w="0" w:type="dxa"/>
              </w:tblCellMar>
              <w:tblLook w:val="04A0"/>
            </w:tblPr>
            <w:tblGrid>
              <w:gridCol w:w="98"/>
              <w:gridCol w:w="4390"/>
              <w:gridCol w:w="44"/>
            </w:tblGrid>
            <w:tr w:rsidR="008F59CA" w:rsidRPr="008F59CA">
              <w:trPr>
                <w:tblCellSpacing w:w="0" w:type="dxa"/>
              </w:trPr>
              <w:tc>
                <w:tcPr>
                  <w:tcW w:w="0" w:type="auto"/>
                  <w:gridSpan w:val="3"/>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2857500" cy="1905000"/>
                        <wp:effectExtent l="19050" t="0" r="0" b="0"/>
                        <wp:docPr id="1" name="imgNote" descr="http://www.eluniversalveracruz.com.mx/img/agustin_de_iturbid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ote" descr="http://www.eluniversalveracruz.com.mx/img/agustin_de_iturbide_.jpg"/>
                                <pic:cNvPicPr>
                                  <a:picLocks noChangeAspect="1" noChangeArrowheads="1"/>
                                </pic:cNvPicPr>
                              </pic:nvPicPr>
                              <pic:blipFill>
                                <a:blip r:embed="rId23"/>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r w:rsidR="008F59CA" w:rsidRPr="008F59CA">
              <w:trPr>
                <w:tblCellSpacing w:w="0" w:type="dxa"/>
              </w:trPr>
              <w:tc>
                <w:tcPr>
                  <w:tcW w:w="120" w:type="dxa"/>
                  <w:shd w:val="clear" w:color="auto" w:fill="D9DBD6"/>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p>
              </w:tc>
              <w:tc>
                <w:tcPr>
                  <w:tcW w:w="0" w:type="auto"/>
                  <w:shd w:val="clear" w:color="auto" w:fill="D9DBD6"/>
                  <w:vAlign w:val="center"/>
                  <w:hideMark/>
                </w:tcPr>
                <w:p w:rsidR="008F59CA" w:rsidRPr="008F59CA" w:rsidRDefault="008F59CA" w:rsidP="008F59CA">
                  <w:pPr>
                    <w:framePr w:hSpace="45" w:wrap="around" w:vAnchor="text" w:hAnchor="text" w:xAlign="right" w:yAlign="center"/>
                    <w:spacing w:after="0" w:line="240" w:lineRule="auto"/>
                    <w:jc w:val="right"/>
                    <w:rPr>
                      <w:rFonts w:ascii="Times New Roman" w:eastAsia="Times New Roman" w:hAnsi="Times New Roman" w:cs="Times New Roman"/>
                      <w:sz w:val="24"/>
                      <w:szCs w:val="24"/>
                      <w:lang w:eastAsia="es-ES"/>
                    </w:rPr>
                  </w:pPr>
                  <w:r w:rsidRPr="008F59CA">
                    <w:rPr>
                      <w:rFonts w:ascii="Arial" w:eastAsia="Times New Roman" w:hAnsi="Arial" w:cs="Arial"/>
                      <w:color w:val="556576"/>
                      <w:sz w:val="15"/>
                      <w:lang w:eastAsia="es-ES"/>
                    </w:rPr>
                    <w:t xml:space="preserve">Especial </w:t>
                  </w:r>
                </w:p>
              </w:tc>
              <w:tc>
                <w:tcPr>
                  <w:tcW w:w="120" w:type="dxa"/>
                  <w:shd w:val="clear" w:color="auto" w:fill="D9DBD6"/>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p>
              </w:tc>
            </w:tr>
            <w:tr w:rsidR="008F59CA" w:rsidRPr="008F59CA">
              <w:trPr>
                <w:trHeight w:val="120"/>
                <w:tblCellSpacing w:w="0" w:type="dxa"/>
              </w:trPr>
              <w:tc>
                <w:tcPr>
                  <w:tcW w:w="120" w:type="dxa"/>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c>
                <w:tcPr>
                  <w:tcW w:w="0" w:type="auto"/>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c>
                <w:tcPr>
                  <w:tcW w:w="120" w:type="dxa"/>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r>
            <w:tr w:rsidR="008F59CA" w:rsidRPr="008F59CA">
              <w:trPr>
                <w:tblCellSpacing w:w="0" w:type="dxa"/>
              </w:trPr>
              <w:tc>
                <w:tcPr>
                  <w:tcW w:w="120" w:type="dxa"/>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p>
              </w:tc>
              <w:tc>
                <w:tcPr>
                  <w:tcW w:w="0" w:type="auto"/>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sidRPr="008F59CA">
                    <w:rPr>
                      <w:rFonts w:ascii="Arial" w:eastAsia="Times New Roman" w:hAnsi="Arial" w:cs="Arial"/>
                      <w:color w:val="556576"/>
                      <w:sz w:val="18"/>
                      <w:lang w:eastAsia="es-ES"/>
                    </w:rPr>
                    <w:t>Agustín de Iturbide, personaje clave en la consumación de la Independencia</w:t>
                  </w:r>
                </w:p>
              </w:tc>
              <w:tc>
                <w:tcPr>
                  <w:tcW w:w="120" w:type="dxa"/>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p>
              </w:tc>
            </w:tr>
            <w:tr w:rsidR="008F59CA" w:rsidRPr="008F59CA">
              <w:trPr>
                <w:trHeight w:val="120"/>
                <w:tblCellSpacing w:w="0" w:type="dxa"/>
              </w:trPr>
              <w:tc>
                <w:tcPr>
                  <w:tcW w:w="120" w:type="dxa"/>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c>
                <w:tcPr>
                  <w:tcW w:w="0" w:type="auto"/>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c>
                <w:tcPr>
                  <w:tcW w:w="120" w:type="dxa"/>
                  <w:shd w:val="clear" w:color="auto" w:fill="E1E4DD"/>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r>
            <w:tr w:rsidR="008F59CA" w:rsidRPr="008F59CA">
              <w:trPr>
                <w:trHeight w:val="180"/>
                <w:tblCellSpacing w:w="0" w:type="dxa"/>
              </w:trPr>
              <w:tc>
                <w:tcPr>
                  <w:tcW w:w="120" w:type="dxa"/>
                  <w:shd w:val="clear" w:color="auto" w:fill="FFFFFF"/>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8"/>
                      <w:szCs w:val="24"/>
                      <w:lang w:eastAsia="es-ES"/>
                    </w:rPr>
                  </w:pPr>
                </w:p>
              </w:tc>
              <w:tc>
                <w:tcPr>
                  <w:tcW w:w="0" w:type="auto"/>
                  <w:shd w:val="clear" w:color="auto" w:fill="FFFFFF"/>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8"/>
                      <w:szCs w:val="24"/>
                      <w:lang w:eastAsia="es-ES"/>
                    </w:rPr>
                  </w:pPr>
                </w:p>
              </w:tc>
              <w:tc>
                <w:tcPr>
                  <w:tcW w:w="120" w:type="dxa"/>
                  <w:shd w:val="clear" w:color="auto" w:fill="FFFFFF"/>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8"/>
                      <w:szCs w:val="24"/>
                      <w:lang w:eastAsia="es-ES"/>
                    </w:rPr>
                  </w:pPr>
                </w:p>
              </w:tc>
            </w:tr>
          </w:tbl>
          <w:p w:rsidR="008F59CA" w:rsidRPr="008F59CA" w:rsidRDefault="008F59CA" w:rsidP="008F59CA">
            <w:pPr>
              <w:spacing w:after="0" w:line="240" w:lineRule="auto"/>
              <w:rPr>
                <w:rFonts w:ascii="Times New Roman" w:eastAsia="Times New Roman" w:hAnsi="Times New Roman" w:cs="Times New Roman"/>
                <w:vanish/>
                <w:sz w:val="24"/>
                <w:szCs w:val="24"/>
                <w:lang w:eastAsia="es-ES"/>
              </w:rPr>
            </w:pPr>
          </w:p>
          <w:tbl>
            <w:tblPr>
              <w:tblW w:w="4500" w:type="dxa"/>
              <w:jc w:val="center"/>
              <w:tblCellSpacing w:w="15" w:type="dxa"/>
              <w:tblCellMar>
                <w:top w:w="15" w:type="dxa"/>
                <w:left w:w="15" w:type="dxa"/>
                <w:bottom w:w="15" w:type="dxa"/>
                <w:right w:w="15" w:type="dxa"/>
              </w:tblCellMar>
              <w:tblLook w:val="04A0"/>
            </w:tblPr>
            <w:tblGrid>
              <w:gridCol w:w="1505"/>
              <w:gridCol w:w="1490"/>
              <w:gridCol w:w="1505"/>
            </w:tblGrid>
            <w:tr w:rsidR="008F59CA" w:rsidRPr="008F59CA">
              <w:trPr>
                <w:tblCellSpacing w:w="15" w:type="dxa"/>
                <w:jc w:val="center"/>
              </w:trPr>
              <w:tc>
                <w:tcPr>
                  <w:tcW w:w="0" w:type="auto"/>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47650" cy="247650"/>
                        <wp:effectExtent l="19050" t="0" r="0" b="0"/>
                        <wp:docPr id="2" name="Imagen 2" descr="Imprimi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24"/>
                                </pic:cNvPr>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0" w:type="auto"/>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47650" cy="247650"/>
                        <wp:effectExtent l="19050" t="0" r="0" b="0"/>
                        <wp:docPr id="3" name="Imagen 3" descr="Envia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ar">
                                  <a:hlinkClick r:id="rId26"/>
                                </pic:cNvPr>
                                <pic:cNvPicPr>
                                  <a:picLocks noChangeAspect="1" noChangeArrowheads="1"/>
                                </pic:cNvPicPr>
                              </pic:nvPicPr>
                              <pic:blipFill>
                                <a:blip r:embed="rId27"/>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0" w:type="auto"/>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47650" cy="247650"/>
                        <wp:effectExtent l="19050" t="0" r="0" b="0"/>
                        <wp:docPr id="4" name="Imagen 4" descr="comenta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entar">
                                  <a:hlinkClick r:id="rId28"/>
                                </pic:cNvPr>
                                <pic:cNvPicPr>
                                  <a:picLocks noChangeAspect="1" noChangeArrowheads="1"/>
                                </pic:cNvPicPr>
                              </pic:nvPicPr>
                              <pic:blipFill>
                                <a:blip r:embed="rId29"/>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bl>
          <w:p w:rsidR="008F59CA" w:rsidRPr="008F59CA" w:rsidRDefault="008F59CA" w:rsidP="008F59CA">
            <w:pPr>
              <w:spacing w:after="0" w:line="240" w:lineRule="auto"/>
              <w:rPr>
                <w:rFonts w:ascii="Times New Roman" w:eastAsia="Times New Roman" w:hAnsi="Times New Roman" w:cs="Times New Roman"/>
                <w:sz w:val="24"/>
                <w:szCs w:val="24"/>
                <w:lang w:eastAsia="es-ES"/>
              </w:rPr>
            </w:pPr>
          </w:p>
          <w:tbl>
            <w:tblPr>
              <w:tblW w:w="4500" w:type="dxa"/>
              <w:tblCellSpacing w:w="0" w:type="dxa"/>
              <w:tblCellMar>
                <w:left w:w="0" w:type="dxa"/>
                <w:right w:w="0" w:type="dxa"/>
              </w:tblCellMar>
              <w:tblLook w:val="04A0"/>
            </w:tblPr>
            <w:tblGrid>
              <w:gridCol w:w="6"/>
              <w:gridCol w:w="4500"/>
            </w:tblGrid>
            <w:tr w:rsidR="008F59CA" w:rsidRPr="008F59CA">
              <w:trPr>
                <w:tblCellSpacing w:w="0" w:type="dxa"/>
              </w:trPr>
              <w:tc>
                <w:tcPr>
                  <w:tcW w:w="0" w:type="auto"/>
                  <w:gridSpan w:val="2"/>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14425" cy="133350"/>
                        <wp:effectExtent l="19050" t="0" r="9525" b="0"/>
                        <wp:docPr id="5" name="Imagen 5" descr="http://www.eluniversalveracruz.com.mx/imag/relacionad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universalveracruz.com.mx/imag/relacionadas.gif"/>
                                <pic:cNvPicPr>
                                  <a:picLocks noChangeAspect="1" noChangeArrowheads="1"/>
                                </pic:cNvPicPr>
                              </pic:nvPicPr>
                              <pic:blipFill>
                                <a:blip r:embed="rId30"/>
                                <a:srcRect/>
                                <a:stretch>
                                  <a:fillRect/>
                                </a:stretch>
                              </pic:blipFill>
                              <pic:spPr bwMode="auto">
                                <a:xfrm>
                                  <a:off x="0" y="0"/>
                                  <a:ext cx="1114425" cy="133350"/>
                                </a:xfrm>
                                <a:prstGeom prst="rect">
                                  <a:avLst/>
                                </a:prstGeom>
                                <a:noFill/>
                                <a:ln w="9525">
                                  <a:noFill/>
                                  <a:miter lim="800000"/>
                                  <a:headEnd/>
                                  <a:tailEnd/>
                                </a:ln>
                              </pic:spPr>
                            </pic:pic>
                          </a:graphicData>
                        </a:graphic>
                      </wp:inline>
                    </w:drawing>
                  </w:r>
                </w:p>
              </w:tc>
            </w:tr>
            <w:tr w:rsidR="008F59CA" w:rsidRPr="008F59CA">
              <w:trPr>
                <w:tblCellSpacing w:w="0" w:type="dxa"/>
              </w:trPr>
              <w:tc>
                <w:tcPr>
                  <w:tcW w:w="225" w:type="dxa"/>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p>
              </w:tc>
              <w:tc>
                <w:tcPr>
                  <w:tcW w:w="0" w:type="auto"/>
                  <w:vAlign w:val="center"/>
                  <w:hideMark/>
                </w:tcPr>
                <w:tbl>
                  <w:tblPr>
                    <w:tblW w:w="4500" w:type="dxa"/>
                    <w:tblCellSpacing w:w="0" w:type="dxa"/>
                    <w:tblCellMar>
                      <w:left w:w="0" w:type="dxa"/>
                      <w:right w:w="0" w:type="dxa"/>
                    </w:tblCellMar>
                    <w:tblLook w:val="04A0"/>
                  </w:tblPr>
                  <w:tblGrid>
                    <w:gridCol w:w="120"/>
                    <w:gridCol w:w="4380"/>
                  </w:tblGrid>
                  <w:tr w:rsidR="008F59CA" w:rsidRPr="008F59CA">
                    <w:trPr>
                      <w:trHeight w:val="120"/>
                      <w:tblCellSpacing w:w="0" w:type="dxa"/>
                    </w:trPr>
                    <w:tc>
                      <w:tcPr>
                        <w:tcW w:w="120" w:type="dxa"/>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c>
                      <w:tcPr>
                        <w:tcW w:w="0" w:type="auto"/>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2"/>
                            <w:szCs w:val="24"/>
                            <w:lang w:eastAsia="es-ES"/>
                          </w:rPr>
                        </w:pPr>
                      </w:p>
                    </w:tc>
                  </w:tr>
                  <w:tr w:rsidR="008F59CA" w:rsidRPr="008F59CA">
                    <w:trPr>
                      <w:tblCellSpacing w:w="0" w:type="dxa"/>
                    </w:trPr>
                    <w:tc>
                      <w:tcPr>
                        <w:tcW w:w="120" w:type="dxa"/>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sidRPr="008F59CA">
                          <w:rPr>
                            <w:rFonts w:ascii="Arial" w:eastAsia="Times New Roman" w:hAnsi="Arial" w:cs="Arial"/>
                            <w:b/>
                            <w:bCs/>
                            <w:color w:val="336699"/>
                            <w:sz w:val="15"/>
                            <w:lang w:eastAsia="es-ES"/>
                          </w:rPr>
                          <w:t>•</w:t>
                        </w:r>
                      </w:p>
                    </w:tc>
                    <w:tc>
                      <w:tcPr>
                        <w:tcW w:w="0" w:type="auto"/>
                        <w:vAlign w:val="center"/>
                        <w:hideMark/>
                      </w:tcPr>
                      <w:p w:rsidR="008F59CA" w:rsidRPr="008F59CA" w:rsidRDefault="00771EF6"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hyperlink r:id="rId31" w:history="1">
                          <w:r w:rsidR="008F59CA" w:rsidRPr="008F59CA">
                            <w:rPr>
                              <w:rFonts w:ascii="Arial" w:eastAsia="Times New Roman" w:hAnsi="Arial" w:cs="Arial"/>
                              <w:color w:val="3F7574"/>
                              <w:sz w:val="18"/>
                              <w:lang w:eastAsia="es-ES"/>
                            </w:rPr>
                            <w:t>Javier Duarte participará en festejos por Tratados de Córdoba</w:t>
                          </w:r>
                        </w:hyperlink>
                        <w:r w:rsidR="008F59CA" w:rsidRPr="008F59CA">
                          <w:rPr>
                            <w:rFonts w:ascii="Times New Roman" w:eastAsia="Times New Roman" w:hAnsi="Times New Roman" w:cs="Times New Roman"/>
                            <w:sz w:val="24"/>
                            <w:szCs w:val="24"/>
                            <w:lang w:eastAsia="es-ES"/>
                          </w:rPr>
                          <w:t xml:space="preserve"> </w:t>
                        </w:r>
                        <w:r w:rsidR="008F59CA" w:rsidRPr="008F59CA">
                          <w:rPr>
                            <w:rFonts w:ascii="Times New Roman" w:eastAsia="Times New Roman" w:hAnsi="Times New Roman" w:cs="Times New Roman"/>
                            <w:color w:val="FF0000"/>
                            <w:sz w:val="24"/>
                            <w:szCs w:val="24"/>
                            <w:lang w:eastAsia="es-ES"/>
                          </w:rPr>
                          <w:t>23/08/2011</w:t>
                        </w:r>
                        <w:r w:rsidR="008F59CA" w:rsidRPr="008F59CA">
                          <w:rPr>
                            <w:rFonts w:ascii="Times New Roman" w:eastAsia="Times New Roman" w:hAnsi="Times New Roman" w:cs="Times New Roman"/>
                            <w:sz w:val="24"/>
                            <w:szCs w:val="24"/>
                            <w:lang w:eastAsia="es-ES"/>
                          </w:rPr>
                          <w:t xml:space="preserve"> </w:t>
                        </w:r>
                      </w:p>
                    </w:tc>
                  </w:tr>
                  <w:tr w:rsidR="008F59CA" w:rsidRPr="008F59CA">
                    <w:trPr>
                      <w:trHeight w:val="90"/>
                      <w:tblCellSpacing w:w="0" w:type="dxa"/>
                    </w:trPr>
                    <w:tc>
                      <w:tcPr>
                        <w:tcW w:w="0" w:type="auto"/>
                        <w:gridSpan w:val="2"/>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0"/>
                            <w:szCs w:val="24"/>
                            <w:lang w:eastAsia="es-ES"/>
                          </w:rPr>
                        </w:pPr>
                      </w:p>
                    </w:tc>
                  </w:tr>
                  <w:tr w:rsidR="008F59CA" w:rsidRPr="008F59CA">
                    <w:trPr>
                      <w:tblCellSpacing w:w="0" w:type="dxa"/>
                    </w:trPr>
                    <w:tc>
                      <w:tcPr>
                        <w:tcW w:w="120" w:type="dxa"/>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r w:rsidRPr="008F59CA">
                          <w:rPr>
                            <w:rFonts w:ascii="Arial" w:eastAsia="Times New Roman" w:hAnsi="Arial" w:cs="Arial"/>
                            <w:b/>
                            <w:bCs/>
                            <w:color w:val="336699"/>
                            <w:sz w:val="15"/>
                            <w:lang w:eastAsia="es-ES"/>
                          </w:rPr>
                          <w:t>•</w:t>
                        </w:r>
                      </w:p>
                    </w:tc>
                    <w:tc>
                      <w:tcPr>
                        <w:tcW w:w="0" w:type="auto"/>
                        <w:vAlign w:val="center"/>
                        <w:hideMark/>
                      </w:tcPr>
                      <w:p w:rsidR="008F59CA" w:rsidRPr="008F59CA" w:rsidRDefault="00771EF6"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hyperlink r:id="rId32" w:history="1">
                          <w:r w:rsidR="008F59CA" w:rsidRPr="008F59CA">
                            <w:rPr>
                              <w:rFonts w:ascii="Arial" w:eastAsia="Times New Roman" w:hAnsi="Arial" w:cs="Arial"/>
                              <w:color w:val="3F7574"/>
                              <w:sz w:val="18"/>
                              <w:lang w:eastAsia="es-ES"/>
                            </w:rPr>
                            <w:t>Vive Córdoba festejos por firma histórica de tratados</w:t>
                          </w:r>
                        </w:hyperlink>
                        <w:r w:rsidR="008F59CA" w:rsidRPr="008F59CA">
                          <w:rPr>
                            <w:rFonts w:ascii="Times New Roman" w:eastAsia="Times New Roman" w:hAnsi="Times New Roman" w:cs="Times New Roman"/>
                            <w:sz w:val="24"/>
                            <w:szCs w:val="24"/>
                            <w:lang w:eastAsia="es-ES"/>
                          </w:rPr>
                          <w:t xml:space="preserve"> </w:t>
                        </w:r>
                        <w:r w:rsidR="008F59CA" w:rsidRPr="008F59CA">
                          <w:rPr>
                            <w:rFonts w:ascii="Times New Roman" w:eastAsia="Times New Roman" w:hAnsi="Times New Roman" w:cs="Times New Roman"/>
                            <w:color w:val="FF0000"/>
                            <w:sz w:val="24"/>
                            <w:szCs w:val="24"/>
                            <w:lang w:eastAsia="es-ES"/>
                          </w:rPr>
                          <w:t>23/08/2011</w:t>
                        </w:r>
                        <w:r w:rsidR="008F59CA" w:rsidRPr="008F59CA">
                          <w:rPr>
                            <w:rFonts w:ascii="Times New Roman" w:eastAsia="Times New Roman" w:hAnsi="Times New Roman" w:cs="Times New Roman"/>
                            <w:sz w:val="24"/>
                            <w:szCs w:val="24"/>
                            <w:lang w:eastAsia="es-ES"/>
                          </w:rPr>
                          <w:t xml:space="preserve"> </w:t>
                        </w:r>
                      </w:p>
                    </w:tc>
                  </w:tr>
                  <w:tr w:rsidR="008F59CA" w:rsidRPr="008F59CA">
                    <w:trPr>
                      <w:trHeight w:val="90"/>
                      <w:tblCellSpacing w:w="0" w:type="dxa"/>
                    </w:trPr>
                    <w:tc>
                      <w:tcPr>
                        <w:tcW w:w="0" w:type="auto"/>
                        <w:gridSpan w:val="2"/>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0"/>
                            <w:szCs w:val="24"/>
                            <w:lang w:eastAsia="es-ES"/>
                          </w:rPr>
                        </w:pPr>
                      </w:p>
                    </w:tc>
                  </w:tr>
                </w:tbl>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24"/>
                      <w:szCs w:val="24"/>
                      <w:lang w:eastAsia="es-ES"/>
                    </w:rPr>
                  </w:pPr>
                </w:p>
              </w:tc>
            </w:tr>
            <w:tr w:rsidR="008F59CA" w:rsidRPr="008F59CA">
              <w:trPr>
                <w:trHeight w:val="180"/>
                <w:tblCellSpacing w:w="0" w:type="dxa"/>
              </w:trPr>
              <w:tc>
                <w:tcPr>
                  <w:tcW w:w="225" w:type="dxa"/>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8"/>
                      <w:szCs w:val="24"/>
                      <w:lang w:eastAsia="es-ES"/>
                    </w:rPr>
                  </w:pPr>
                </w:p>
              </w:tc>
              <w:tc>
                <w:tcPr>
                  <w:tcW w:w="0" w:type="auto"/>
                  <w:vAlign w:val="center"/>
                  <w:hideMark/>
                </w:tcPr>
                <w:p w:rsidR="008F59CA" w:rsidRPr="008F59CA" w:rsidRDefault="008F59CA" w:rsidP="008F59CA">
                  <w:pPr>
                    <w:framePr w:hSpace="45" w:wrap="around" w:vAnchor="text" w:hAnchor="text" w:xAlign="right" w:yAlign="center"/>
                    <w:spacing w:after="0" w:line="240" w:lineRule="auto"/>
                    <w:rPr>
                      <w:rFonts w:ascii="Times New Roman" w:eastAsia="Times New Roman" w:hAnsi="Times New Roman" w:cs="Times New Roman"/>
                      <w:sz w:val="18"/>
                      <w:szCs w:val="24"/>
                      <w:lang w:eastAsia="es-ES"/>
                    </w:rPr>
                  </w:pPr>
                </w:p>
              </w:tc>
            </w:tr>
          </w:tbl>
          <w:p w:rsidR="008F59CA" w:rsidRPr="008F59CA" w:rsidRDefault="00771EF6" w:rsidP="008F59CA">
            <w:pPr>
              <w:spacing w:after="0" w:line="240" w:lineRule="auto"/>
              <w:rPr>
                <w:rFonts w:ascii="Times New Roman" w:eastAsia="Times New Roman" w:hAnsi="Times New Roman" w:cs="Times New Roman"/>
                <w:sz w:val="24"/>
                <w:szCs w:val="24"/>
                <w:lang w:eastAsia="es-ES"/>
              </w:rPr>
            </w:pPr>
            <w:hyperlink r:id="rId33" w:history="1">
              <w:r w:rsidR="008F59CA" w:rsidRPr="008F59CA">
                <w:rPr>
                  <w:rFonts w:ascii="Arial" w:eastAsia="Times New Roman" w:hAnsi="Arial" w:cs="Arial"/>
                  <w:b/>
                  <w:bCs/>
                  <w:caps/>
                  <w:color w:val="393F3D"/>
                  <w:sz w:val="18"/>
                  <w:lang w:eastAsia="es-ES"/>
                </w:rPr>
                <w:t>Córdoba</w:t>
              </w:r>
            </w:hyperlink>
            <w:r w:rsidR="008F59CA" w:rsidRPr="008F59CA">
              <w:rPr>
                <w:rFonts w:ascii="Times New Roman" w:eastAsia="Times New Roman" w:hAnsi="Times New Roman" w:cs="Times New Roman"/>
                <w:sz w:val="24"/>
                <w:szCs w:val="24"/>
                <w:lang w:eastAsia="es-ES"/>
              </w:rPr>
              <w:t>   </w:t>
            </w:r>
            <w:hyperlink r:id="rId34" w:history="1">
              <w:r w:rsidR="008F59CA" w:rsidRPr="008F59CA">
                <w:rPr>
                  <w:rFonts w:ascii="Arial" w:eastAsia="Times New Roman" w:hAnsi="Arial" w:cs="Arial"/>
                  <w:b/>
                  <w:bCs/>
                  <w:caps/>
                  <w:color w:val="393F3D"/>
                  <w:sz w:val="18"/>
                  <w:lang w:eastAsia="es-ES"/>
                </w:rPr>
                <w:t>cultura</w:t>
              </w:r>
            </w:hyperlink>
            <w:r w:rsidR="008F59CA" w:rsidRPr="008F59CA">
              <w:rPr>
                <w:rFonts w:ascii="Times New Roman" w:eastAsia="Times New Roman" w:hAnsi="Times New Roman" w:cs="Times New Roman"/>
                <w:sz w:val="24"/>
                <w:szCs w:val="24"/>
                <w:lang w:eastAsia="es-ES"/>
              </w:rPr>
              <w:t>   </w:t>
            </w:r>
            <w:hyperlink r:id="rId35" w:history="1">
              <w:r w:rsidR="008F59CA" w:rsidRPr="008F59CA">
                <w:rPr>
                  <w:rFonts w:ascii="Arial" w:eastAsia="Times New Roman" w:hAnsi="Arial" w:cs="Arial"/>
                  <w:b/>
                  <w:bCs/>
                  <w:caps/>
                  <w:color w:val="393F3D"/>
                  <w:sz w:val="18"/>
                  <w:lang w:eastAsia="es-ES"/>
                </w:rPr>
                <w:t>Gobierno</w:t>
              </w:r>
            </w:hyperlink>
            <w:r w:rsidR="008F59CA" w:rsidRPr="008F59CA">
              <w:rPr>
                <w:rFonts w:ascii="Times New Roman" w:eastAsia="Times New Roman" w:hAnsi="Times New Roman" w:cs="Times New Roman"/>
                <w:sz w:val="24"/>
                <w:szCs w:val="24"/>
                <w:lang w:eastAsia="es-ES"/>
              </w:rPr>
              <w:t>   </w:t>
            </w:r>
          </w:p>
        </w:tc>
      </w:tr>
    </w:tbl>
    <w:p w:rsidR="008F59CA" w:rsidRPr="008F59CA" w:rsidRDefault="008F59CA" w:rsidP="008F59CA">
      <w:pPr>
        <w:spacing w:after="0" w:line="240" w:lineRule="auto"/>
        <w:rPr>
          <w:rFonts w:ascii="Times New Roman" w:eastAsia="Times New Roman" w:hAnsi="Times New Roman" w:cs="Times New Roman"/>
          <w:sz w:val="24"/>
          <w:szCs w:val="24"/>
          <w:lang w:eastAsia="es-ES"/>
        </w:rPr>
      </w:pPr>
      <w:r w:rsidRPr="008F59CA">
        <w:rPr>
          <w:rFonts w:ascii="Arial" w:eastAsia="Times New Roman" w:hAnsi="Arial" w:cs="Arial"/>
          <w:color w:val="003366"/>
          <w:spacing w:val="-15"/>
          <w:sz w:val="54"/>
          <w:lang w:eastAsia="es-ES"/>
        </w:rPr>
        <w:t>Tratados de Córdoba, sigue polémica a 190 años de su firma</w:t>
      </w:r>
    </w:p>
    <w:tbl>
      <w:tblPr>
        <w:tblW w:w="4590" w:type="dxa"/>
        <w:tblCellSpacing w:w="0" w:type="dxa"/>
        <w:tblCellMar>
          <w:left w:w="0" w:type="dxa"/>
          <w:right w:w="0" w:type="dxa"/>
        </w:tblCellMar>
        <w:tblLook w:val="04A0"/>
      </w:tblPr>
      <w:tblGrid>
        <w:gridCol w:w="4579"/>
        <w:gridCol w:w="11"/>
      </w:tblGrid>
      <w:tr w:rsidR="008F59CA" w:rsidRPr="008F59CA">
        <w:trPr>
          <w:tblCellSpacing w:w="0" w:type="dxa"/>
        </w:trPr>
        <w:tc>
          <w:tcPr>
            <w:tcW w:w="0" w:type="auto"/>
            <w:gridSpan w:val="2"/>
            <w:vAlign w:val="center"/>
            <w:hideMark/>
          </w:tcPr>
          <w:p w:rsidR="008F59CA" w:rsidRPr="008F59CA" w:rsidRDefault="008F59CA" w:rsidP="008F59CA">
            <w:pPr>
              <w:spacing w:after="0"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La firma de los Tratados es todavía motivo de polémica y discusión, a la fecha no está considerada como día solemne para el izamiento de bandera en todo el país</w:t>
            </w:r>
          </w:p>
        </w:tc>
      </w:tr>
      <w:tr w:rsidR="008F59CA" w:rsidRPr="008F59CA">
        <w:trPr>
          <w:trHeight w:val="180"/>
          <w:tblCellSpacing w:w="0" w:type="dxa"/>
        </w:trPr>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18"/>
                <w:szCs w:val="24"/>
                <w:lang w:eastAsia="es-ES"/>
              </w:rPr>
            </w:pPr>
          </w:p>
        </w:tc>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20"/>
                <w:szCs w:val="20"/>
                <w:lang w:eastAsia="es-ES"/>
              </w:rPr>
            </w:pPr>
          </w:p>
        </w:tc>
      </w:tr>
      <w:tr w:rsidR="008F59CA" w:rsidRPr="008F59CA">
        <w:trPr>
          <w:tblCellSpacing w:w="0" w:type="dxa"/>
        </w:trPr>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24"/>
                <w:szCs w:val="24"/>
                <w:lang w:eastAsia="es-ES"/>
              </w:rPr>
            </w:pPr>
            <w:r w:rsidRPr="008F59CA">
              <w:rPr>
                <w:rFonts w:ascii="Arial" w:eastAsia="Times New Roman" w:hAnsi="Arial" w:cs="Arial"/>
                <w:color w:val="3F7574"/>
                <w:sz w:val="18"/>
                <w:lang w:eastAsia="es-ES"/>
              </w:rPr>
              <w:t>Por:</w:t>
            </w:r>
            <w:r w:rsidRPr="008F59CA">
              <w:rPr>
                <w:rFonts w:ascii="Times New Roman" w:eastAsia="Times New Roman" w:hAnsi="Times New Roman" w:cs="Times New Roman"/>
                <w:sz w:val="24"/>
                <w:szCs w:val="24"/>
                <w:lang w:eastAsia="es-ES"/>
              </w:rPr>
              <w:t xml:space="preserve"> </w:t>
            </w:r>
            <w:r w:rsidRPr="008F59CA">
              <w:rPr>
                <w:rFonts w:ascii="Arial" w:eastAsia="Times New Roman" w:hAnsi="Arial" w:cs="Arial"/>
                <w:color w:val="3F7574"/>
                <w:sz w:val="18"/>
                <w:lang w:eastAsia="es-ES"/>
              </w:rPr>
              <w:t>Rafael Robledo</w:t>
            </w:r>
            <w:r w:rsidRPr="008F59CA">
              <w:rPr>
                <w:rFonts w:ascii="Times New Roman" w:eastAsia="Times New Roman" w:hAnsi="Times New Roman" w:cs="Times New Roman"/>
                <w:sz w:val="24"/>
                <w:szCs w:val="24"/>
                <w:lang w:eastAsia="es-ES"/>
              </w:rPr>
              <w:t> </w:t>
            </w:r>
            <w:r w:rsidRPr="008F59CA">
              <w:rPr>
                <w:rFonts w:ascii="Arial" w:eastAsia="Times New Roman" w:hAnsi="Arial" w:cs="Arial"/>
                <w:color w:val="3F7574"/>
                <w:sz w:val="18"/>
                <w:lang w:eastAsia="es-ES"/>
              </w:rPr>
              <w:t>| 2011-08-24 | 09:20</w:t>
            </w:r>
          </w:p>
        </w:tc>
        <w:tc>
          <w:tcPr>
            <w:tcW w:w="0" w:type="auto"/>
            <w:vAlign w:val="center"/>
            <w:hideMark/>
          </w:tcPr>
          <w:p w:rsidR="008F59CA" w:rsidRPr="008F59CA" w:rsidRDefault="008F59CA" w:rsidP="008F59CA">
            <w:pPr>
              <w:spacing w:after="0" w:line="240" w:lineRule="auto"/>
              <w:rPr>
                <w:rFonts w:ascii="Times New Roman" w:eastAsia="Times New Roman" w:hAnsi="Times New Roman" w:cs="Times New Roman"/>
                <w:sz w:val="20"/>
                <w:szCs w:val="20"/>
                <w:lang w:eastAsia="es-ES"/>
              </w:rPr>
            </w:pPr>
          </w:p>
        </w:tc>
      </w:tr>
    </w:tbl>
    <w:p w:rsidR="008F59CA" w:rsidRDefault="008F59CA" w:rsidP="008F59CA">
      <w:pPr>
        <w:jc w:val="both"/>
      </w:pP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Este 24 de agosto se celebra el 190 aniversario de la firma de los Tratados de Córdoba, documento signado por Juan O ‘</w:t>
      </w:r>
      <w:proofErr w:type="spellStart"/>
      <w:r w:rsidRPr="008F59CA">
        <w:rPr>
          <w:rFonts w:ascii="Arial" w:eastAsia="Times New Roman" w:hAnsi="Arial" w:cs="Arial"/>
          <w:color w:val="000000"/>
          <w:sz w:val="21"/>
          <w:szCs w:val="21"/>
          <w:lang w:eastAsia="es-ES"/>
        </w:rPr>
        <w:t>Donojú</w:t>
      </w:r>
      <w:proofErr w:type="spellEnd"/>
      <w:r w:rsidRPr="008F59CA">
        <w:rPr>
          <w:rFonts w:ascii="Arial" w:eastAsia="Times New Roman" w:hAnsi="Arial" w:cs="Arial"/>
          <w:color w:val="000000"/>
          <w:sz w:val="21"/>
          <w:szCs w:val="21"/>
          <w:lang w:eastAsia="es-ES"/>
        </w:rPr>
        <w:t xml:space="preserve">, último virrey de la Nueva España y Agustín de Iturbide, primer jefe del Ejército Imperial Mexicano (según consta en el texto original).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El aniversario llega con la polémica aún viva (sobre todo tras las celebraciones en 2010 del Bicentenario del inicio de la Independencia nacional) si esta fecha debe o no estar en el calendario de fechas solemnes para toda la nación.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"La dirección de Cultura presenta un programa conmemorativo a esta importante fecha, es una gran celebración no sólo de nuestro municipio sino en todo el país, ya que con la histórica firma se puso fin a una guerra que duró más de 11 años" publica el gobierno del municipio encabezado por Francisco Portilla Bonilla.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De acuerdo a la investigadora Margarita Mas, la polémica en torno a los Tratados de Córdoba se debe a que éstos "no aparecen hoy como un documento que case con nuestra tradicional idea de lo que fue el movimiento insurgente, ni con los principios republicanos que después adoptaría nuestro país".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b/>
          <w:bCs/>
          <w:color w:val="000000"/>
          <w:sz w:val="21"/>
          <w:lang w:eastAsia="es-ES"/>
        </w:rPr>
        <w:t>Contexto histórico</w:t>
      </w:r>
      <w:r w:rsidRPr="008F59CA">
        <w:rPr>
          <w:rFonts w:ascii="Arial" w:eastAsia="Times New Roman" w:hAnsi="Arial" w:cs="Arial"/>
          <w:color w:val="000000"/>
          <w:sz w:val="21"/>
          <w:szCs w:val="21"/>
          <w:lang w:eastAsia="es-ES"/>
        </w:rPr>
        <w:t xml:space="preserve">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En 1821, tras once años de lucha, el movimiento insurgente, sostenido por personajes como Vicente Guerrero, se encontraba diezmado, de acuerdo a lo que publica Mas en el portal oficial de las fiestas de Bicentenario.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La adhesión de Guerrero al Plan de Iguala, elaborado por Agustín de Iturbide, y su reconocimiento a éste como Jefe del Ejército </w:t>
      </w:r>
      <w:proofErr w:type="spellStart"/>
      <w:r w:rsidRPr="008F59CA">
        <w:rPr>
          <w:rFonts w:ascii="Arial" w:eastAsia="Times New Roman" w:hAnsi="Arial" w:cs="Arial"/>
          <w:color w:val="000000"/>
          <w:sz w:val="21"/>
          <w:szCs w:val="21"/>
          <w:lang w:eastAsia="es-ES"/>
        </w:rPr>
        <w:t>Trigarante</w:t>
      </w:r>
      <w:proofErr w:type="spellEnd"/>
      <w:r w:rsidRPr="008F59CA">
        <w:rPr>
          <w:rFonts w:ascii="Arial" w:eastAsia="Times New Roman" w:hAnsi="Arial" w:cs="Arial"/>
          <w:color w:val="000000"/>
          <w:sz w:val="21"/>
          <w:szCs w:val="21"/>
          <w:lang w:eastAsia="es-ES"/>
        </w:rPr>
        <w:t xml:space="preserve"> fue la manera de conjuntar los esfuerzos realistas e insurgentes por consumar la independencia.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En su carácter de Jefe de los Ejércitos Nacionales, Iturbide ofrece un salvo conducto a Juan </w:t>
      </w:r>
      <w:proofErr w:type="spellStart"/>
      <w:r w:rsidRPr="008F59CA">
        <w:rPr>
          <w:rFonts w:ascii="Arial" w:eastAsia="Times New Roman" w:hAnsi="Arial" w:cs="Arial"/>
          <w:color w:val="000000"/>
          <w:sz w:val="21"/>
          <w:szCs w:val="21"/>
          <w:lang w:eastAsia="es-ES"/>
        </w:rPr>
        <w:t>O'Donoju</w:t>
      </w:r>
      <w:proofErr w:type="spellEnd"/>
      <w:r w:rsidRPr="008F59CA">
        <w:rPr>
          <w:rFonts w:ascii="Arial" w:eastAsia="Times New Roman" w:hAnsi="Arial" w:cs="Arial"/>
          <w:color w:val="000000"/>
          <w:sz w:val="21"/>
          <w:szCs w:val="21"/>
          <w:lang w:eastAsia="es-ES"/>
        </w:rPr>
        <w:t xml:space="preserve">, quien llegaba de España para asumir el cargo de Virrey, y en la entonces Villa de Córdoba, el 24 de agosto de 1821 se reúne con él para firmar los tratados.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b/>
          <w:bCs/>
          <w:color w:val="000000"/>
          <w:sz w:val="21"/>
          <w:lang w:eastAsia="es-ES"/>
        </w:rPr>
        <w:t>Los Tratados</w:t>
      </w:r>
      <w:r w:rsidRPr="008F59CA">
        <w:rPr>
          <w:rFonts w:ascii="Arial" w:eastAsia="Times New Roman" w:hAnsi="Arial" w:cs="Arial"/>
          <w:color w:val="000000"/>
          <w:sz w:val="21"/>
          <w:szCs w:val="21"/>
          <w:lang w:eastAsia="es-ES"/>
        </w:rPr>
        <w:t xml:space="preserve">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En el cuerpo del acuerdo, se reconoce que el gobierno del Imperio Mexicano será monárquico constitucional moderado y ofrecía la corona a Fernando VII y a la familia real española.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lastRenderedPageBreak/>
        <w:t xml:space="preserve">"El documento también establecía que, si ningún monarca de una dinastía europea aceptaba el trono de la nueva nación, lo ocuparía el que las cortes mexicanas designaran, y fue efectivamente gracias a este artículo, que en mayo de 1822 Agustín Iturbide fue proclamado emperador de México", establece la investigadora.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b/>
          <w:bCs/>
          <w:color w:val="000000"/>
          <w:sz w:val="21"/>
          <w:lang w:eastAsia="es-ES"/>
        </w:rPr>
        <w:t xml:space="preserve">La polémica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En 2007, en el marco de la preparación para los festejos del Bicentenario de la Independencia, se discutió en e Senado de la República la propuesta de incluir el 24 de agosto, fecha de la firma de los Tratados de Córdoba en la lista de fechas solemnes en que la bandera debe izarse en todo el país y recibir los honores correspondientes.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El senador cordobés, Juan Bueno Torio, afirmó durante la discusión parlamentaria del 8 de marzo de 2008, que, "recordar este hecho es reconocer el acuerdo que permitió que pacíficamente se diera la independencia de México y que pacíficamente México empezara a ser una nueva nación".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En respuesta, el senador Pablo Gómez afirmó que  "O' </w:t>
      </w:r>
      <w:proofErr w:type="spellStart"/>
      <w:r w:rsidRPr="008F59CA">
        <w:rPr>
          <w:rFonts w:ascii="Arial" w:eastAsia="Times New Roman" w:hAnsi="Arial" w:cs="Arial"/>
          <w:color w:val="000000"/>
          <w:sz w:val="21"/>
          <w:szCs w:val="21"/>
          <w:lang w:eastAsia="es-ES"/>
        </w:rPr>
        <w:t>Donojú</w:t>
      </w:r>
      <w:proofErr w:type="spellEnd"/>
      <w:r w:rsidRPr="008F59CA">
        <w:rPr>
          <w:rFonts w:ascii="Arial" w:eastAsia="Times New Roman" w:hAnsi="Arial" w:cs="Arial"/>
          <w:color w:val="000000"/>
          <w:sz w:val="21"/>
          <w:szCs w:val="21"/>
          <w:lang w:eastAsia="es-ES"/>
        </w:rPr>
        <w:t xml:space="preserve"> no tenía facultades para firmarlo; España nunca reconoció el Tratado de Córdoba, no reconocieron la Independencia y mucho menos la consumaron".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Finalmente, la propuesta no fue aceptada y la Ley sobre el Escudo, la Bandera y el Himno Nacionales no contempla la fecha del 24 de agosto como solemne. </w:t>
      </w:r>
    </w:p>
    <w:p w:rsidR="008F59CA" w:rsidRPr="008F59CA" w:rsidRDefault="008F59CA" w:rsidP="008F59CA">
      <w:pPr>
        <w:spacing w:before="100" w:beforeAutospacing="1" w:after="100" w:afterAutospacing="1" w:line="240" w:lineRule="auto"/>
        <w:rPr>
          <w:rFonts w:ascii="Arial" w:eastAsia="Times New Roman" w:hAnsi="Arial" w:cs="Arial"/>
          <w:color w:val="000000"/>
          <w:sz w:val="21"/>
          <w:szCs w:val="21"/>
          <w:lang w:eastAsia="es-ES"/>
        </w:rPr>
      </w:pPr>
      <w:r w:rsidRPr="008F59CA">
        <w:rPr>
          <w:rFonts w:ascii="Arial" w:eastAsia="Times New Roman" w:hAnsi="Arial" w:cs="Arial"/>
          <w:color w:val="000000"/>
          <w:sz w:val="21"/>
          <w:szCs w:val="21"/>
          <w:lang w:eastAsia="es-ES"/>
        </w:rPr>
        <w:t xml:space="preserve">  </w:t>
      </w:r>
    </w:p>
    <w:p w:rsidR="008F59CA" w:rsidRPr="008F59CA" w:rsidRDefault="008F59CA" w:rsidP="008F59CA">
      <w:pPr>
        <w:spacing w:after="0" w:line="240" w:lineRule="auto"/>
        <w:rPr>
          <w:rFonts w:ascii="Times New Roman" w:eastAsia="Times New Roman" w:hAnsi="Times New Roman" w:cs="Times New Roman"/>
          <w:sz w:val="24"/>
          <w:szCs w:val="24"/>
          <w:lang w:eastAsia="es-ES"/>
        </w:rPr>
      </w:pPr>
    </w:p>
    <w:tbl>
      <w:tblPr>
        <w:tblW w:w="9000" w:type="dxa"/>
        <w:jc w:val="center"/>
        <w:tblCellSpacing w:w="15" w:type="dxa"/>
        <w:tblCellMar>
          <w:top w:w="15" w:type="dxa"/>
          <w:left w:w="15" w:type="dxa"/>
          <w:bottom w:w="15" w:type="dxa"/>
          <w:right w:w="15" w:type="dxa"/>
        </w:tblCellMar>
        <w:tblLook w:val="04A0"/>
      </w:tblPr>
      <w:tblGrid>
        <w:gridCol w:w="1032"/>
        <w:gridCol w:w="909"/>
        <w:gridCol w:w="1137"/>
        <w:gridCol w:w="847"/>
        <w:gridCol w:w="550"/>
        <w:gridCol w:w="1260"/>
        <w:gridCol w:w="3265"/>
      </w:tblGrid>
      <w:tr w:rsidR="008F59CA" w:rsidRPr="008F59CA">
        <w:trPr>
          <w:tblCellSpacing w:w="15" w:type="dxa"/>
          <w:jc w:val="center"/>
        </w:trPr>
        <w:tc>
          <w:tcPr>
            <w:tcW w:w="0" w:type="auto"/>
            <w:vAlign w:val="bottom"/>
            <w:hideMark/>
          </w:tcPr>
          <w:p w:rsidR="008F59CA" w:rsidRPr="008F59CA" w:rsidRDefault="00771EF6" w:rsidP="008F59CA">
            <w:pPr>
              <w:spacing w:after="0" w:line="240" w:lineRule="auto"/>
              <w:jc w:val="center"/>
              <w:rPr>
                <w:rFonts w:ascii="Times New Roman" w:eastAsia="Times New Roman" w:hAnsi="Times New Roman" w:cs="Times New Roman"/>
                <w:sz w:val="24"/>
                <w:szCs w:val="24"/>
                <w:lang w:eastAsia="es-ES"/>
              </w:rPr>
            </w:pPr>
            <w:hyperlink r:id="rId36" w:tgtFrame="_blank" w:history="1">
              <w:r w:rsidR="008F59CA">
                <w:rPr>
                  <w:rFonts w:ascii="Trebuchet MS" w:eastAsia="Times New Roman" w:hAnsi="Trebuchet MS" w:cs="Times New Roman"/>
                  <w:noProof/>
                  <w:color w:val="999999"/>
                  <w:sz w:val="17"/>
                  <w:szCs w:val="17"/>
                  <w:lang w:eastAsia="es-ES"/>
                </w:rPr>
                <w:drawing>
                  <wp:inline distT="0" distB="0" distL="0" distR="0">
                    <wp:extent cx="152400" cy="152400"/>
                    <wp:effectExtent l="19050" t="0" r="0" b="0"/>
                    <wp:docPr id="11" name="Imagen 11" descr="LinkedIn">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a:hlinkClick r:id="rId36" tgtFrame="_blank"/>
                            </pic:cNvPr>
                            <pic:cNvPicPr>
                              <a:picLocks noChangeAspect="1" noChangeArrowheads="1"/>
                            </pic:cNvPicPr>
                          </pic:nvPicPr>
                          <pic:blipFill>
                            <a:blip r:embed="rId3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8F59CA" w:rsidRPr="008F59CA">
                <w:rPr>
                  <w:rFonts w:ascii="Trebuchet MS" w:eastAsia="Times New Roman" w:hAnsi="Trebuchet MS" w:cs="Times New Roman"/>
                  <w:color w:val="999999"/>
                  <w:sz w:val="17"/>
                  <w:szCs w:val="17"/>
                  <w:lang w:eastAsia="es-ES"/>
                </w:rPr>
                <w:br/>
              </w:r>
              <w:proofErr w:type="spellStart"/>
              <w:r w:rsidR="008F59CA" w:rsidRPr="008F59CA">
                <w:rPr>
                  <w:rFonts w:ascii="Trebuchet MS" w:eastAsia="Times New Roman" w:hAnsi="Trebuchet MS" w:cs="Times New Roman"/>
                  <w:color w:val="999999"/>
                  <w:sz w:val="17"/>
                  <w:lang w:eastAsia="es-ES"/>
                </w:rPr>
                <w:t>LinkedIn</w:t>
              </w:r>
              <w:proofErr w:type="spellEnd"/>
            </w:hyperlink>
          </w:p>
        </w:tc>
        <w:tc>
          <w:tcPr>
            <w:tcW w:w="0" w:type="auto"/>
            <w:vAlign w:val="bottom"/>
            <w:hideMark/>
          </w:tcPr>
          <w:p w:rsidR="008F59CA" w:rsidRPr="008F59CA" w:rsidRDefault="00771EF6" w:rsidP="008F59CA">
            <w:pPr>
              <w:spacing w:after="0" w:line="240" w:lineRule="auto"/>
              <w:jc w:val="center"/>
              <w:rPr>
                <w:rFonts w:ascii="Times New Roman" w:eastAsia="Times New Roman" w:hAnsi="Times New Roman" w:cs="Times New Roman"/>
                <w:sz w:val="24"/>
                <w:szCs w:val="24"/>
                <w:lang w:eastAsia="es-ES"/>
              </w:rPr>
            </w:pPr>
            <w:hyperlink r:id="rId38" w:tgtFrame="_blank" w:history="1">
              <w:r w:rsidR="008F59CA">
                <w:rPr>
                  <w:rFonts w:ascii="Trebuchet MS" w:eastAsia="Times New Roman" w:hAnsi="Trebuchet MS" w:cs="Times New Roman"/>
                  <w:noProof/>
                  <w:color w:val="999999"/>
                  <w:sz w:val="17"/>
                  <w:szCs w:val="17"/>
                  <w:lang w:eastAsia="es-ES"/>
                </w:rPr>
                <w:drawing>
                  <wp:inline distT="0" distB="0" distL="0" distR="0">
                    <wp:extent cx="152400" cy="152400"/>
                    <wp:effectExtent l="19050" t="0" r="0" b="0"/>
                    <wp:docPr id="12" name="Imagen 12" descr="Twitter">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38" tgtFrame="_blank"/>
                            </pic:cNvPr>
                            <pic:cNvPicPr>
                              <a:picLocks noChangeAspect="1" noChangeArrowheads="1"/>
                            </pic:cNvPicPr>
                          </pic:nvPicPr>
                          <pic:blipFill>
                            <a:blip r:embed="rId3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8F59CA" w:rsidRPr="008F59CA">
                <w:rPr>
                  <w:rFonts w:ascii="Trebuchet MS" w:eastAsia="Times New Roman" w:hAnsi="Trebuchet MS" w:cs="Times New Roman"/>
                  <w:color w:val="999999"/>
                  <w:sz w:val="17"/>
                  <w:szCs w:val="17"/>
                  <w:lang w:eastAsia="es-ES"/>
                </w:rPr>
                <w:br/>
              </w:r>
              <w:proofErr w:type="spellStart"/>
              <w:r w:rsidR="008F59CA" w:rsidRPr="008F59CA">
                <w:rPr>
                  <w:rFonts w:ascii="Trebuchet MS" w:eastAsia="Times New Roman" w:hAnsi="Trebuchet MS" w:cs="Times New Roman"/>
                  <w:color w:val="999999"/>
                  <w:sz w:val="17"/>
                  <w:lang w:eastAsia="es-ES"/>
                </w:rPr>
                <w:t>Twitter</w:t>
              </w:r>
              <w:proofErr w:type="spellEnd"/>
            </w:hyperlink>
          </w:p>
        </w:tc>
        <w:tc>
          <w:tcPr>
            <w:tcW w:w="0" w:type="auto"/>
            <w:vAlign w:val="bottom"/>
            <w:hideMark/>
          </w:tcPr>
          <w:p w:rsidR="008F59CA" w:rsidRPr="008F59CA" w:rsidRDefault="00771EF6" w:rsidP="008F59CA">
            <w:pPr>
              <w:spacing w:after="0" w:line="240" w:lineRule="auto"/>
              <w:jc w:val="center"/>
              <w:rPr>
                <w:rFonts w:ascii="Times New Roman" w:eastAsia="Times New Roman" w:hAnsi="Times New Roman" w:cs="Times New Roman"/>
                <w:sz w:val="24"/>
                <w:szCs w:val="24"/>
                <w:lang w:eastAsia="es-ES"/>
              </w:rPr>
            </w:pPr>
            <w:hyperlink r:id="rId40" w:tgtFrame="_blank" w:history="1">
              <w:r w:rsidR="008F59CA">
                <w:rPr>
                  <w:rFonts w:ascii="Trebuchet MS" w:eastAsia="Times New Roman" w:hAnsi="Trebuchet MS" w:cs="Times New Roman"/>
                  <w:noProof/>
                  <w:color w:val="999999"/>
                  <w:sz w:val="17"/>
                  <w:szCs w:val="17"/>
                  <w:lang w:eastAsia="es-ES"/>
                </w:rPr>
                <w:drawing>
                  <wp:inline distT="0" distB="0" distL="0" distR="0">
                    <wp:extent cx="152400" cy="152400"/>
                    <wp:effectExtent l="19050" t="0" r="0" b="0"/>
                    <wp:docPr id="13" name="Imagen 13" descr="Meneam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neame">
                              <a:hlinkClick r:id="rId40" tgtFrame="_blank"/>
                            </pic:cNvPr>
                            <pic:cNvPicPr>
                              <a:picLocks noChangeAspect="1" noChangeArrowheads="1"/>
                            </pic:cNvPicPr>
                          </pic:nvPicPr>
                          <pic:blipFill>
                            <a:blip r:embed="rId4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8F59CA" w:rsidRPr="008F59CA">
                <w:rPr>
                  <w:rFonts w:ascii="Trebuchet MS" w:eastAsia="Times New Roman" w:hAnsi="Trebuchet MS" w:cs="Times New Roman"/>
                  <w:color w:val="999999"/>
                  <w:sz w:val="17"/>
                  <w:szCs w:val="17"/>
                  <w:lang w:eastAsia="es-ES"/>
                </w:rPr>
                <w:br/>
              </w:r>
              <w:r w:rsidR="008F59CA" w:rsidRPr="008F59CA">
                <w:rPr>
                  <w:rFonts w:ascii="Trebuchet MS" w:eastAsia="Times New Roman" w:hAnsi="Trebuchet MS" w:cs="Times New Roman"/>
                  <w:color w:val="999999"/>
                  <w:sz w:val="17"/>
                  <w:lang w:eastAsia="es-ES"/>
                </w:rPr>
                <w:t>Menéame</w:t>
              </w:r>
            </w:hyperlink>
          </w:p>
        </w:tc>
        <w:tc>
          <w:tcPr>
            <w:tcW w:w="0" w:type="auto"/>
            <w:vAlign w:val="bottom"/>
            <w:hideMark/>
          </w:tcPr>
          <w:p w:rsidR="008F59CA" w:rsidRPr="008F59CA" w:rsidRDefault="00771EF6" w:rsidP="008F59CA">
            <w:pPr>
              <w:spacing w:after="0" w:line="240" w:lineRule="auto"/>
              <w:jc w:val="center"/>
              <w:rPr>
                <w:rFonts w:ascii="Times New Roman" w:eastAsia="Times New Roman" w:hAnsi="Times New Roman" w:cs="Times New Roman"/>
                <w:sz w:val="24"/>
                <w:szCs w:val="24"/>
                <w:lang w:eastAsia="es-ES"/>
              </w:rPr>
            </w:pPr>
            <w:hyperlink r:id="rId42" w:tgtFrame="_blank" w:history="1">
              <w:r w:rsidR="008F59CA">
                <w:rPr>
                  <w:rFonts w:ascii="Trebuchet MS" w:eastAsia="Times New Roman" w:hAnsi="Trebuchet MS" w:cs="Times New Roman"/>
                  <w:noProof/>
                  <w:color w:val="999999"/>
                  <w:sz w:val="17"/>
                  <w:szCs w:val="17"/>
                  <w:lang w:eastAsia="es-ES"/>
                </w:rPr>
                <w:drawing>
                  <wp:inline distT="0" distB="0" distL="0" distR="0">
                    <wp:extent cx="152400" cy="152400"/>
                    <wp:effectExtent l="19050" t="0" r="0" b="0"/>
                    <wp:docPr id="14" name="Imagen 14" descr="Google">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ogle">
                              <a:hlinkClick r:id="rId42" tgtFrame="_blank"/>
                            </pic:cNvPr>
                            <pic:cNvPicPr>
                              <a:picLocks noChangeAspect="1" noChangeArrowheads="1"/>
                            </pic:cNvPicPr>
                          </pic:nvPicPr>
                          <pic:blipFill>
                            <a:blip r:embed="rId4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8F59CA" w:rsidRPr="008F59CA">
                <w:rPr>
                  <w:rFonts w:ascii="Trebuchet MS" w:eastAsia="Times New Roman" w:hAnsi="Trebuchet MS" w:cs="Times New Roman"/>
                  <w:color w:val="999999"/>
                  <w:sz w:val="17"/>
                  <w:szCs w:val="17"/>
                  <w:lang w:eastAsia="es-ES"/>
                </w:rPr>
                <w:br/>
              </w:r>
              <w:r w:rsidR="008F59CA" w:rsidRPr="008F59CA">
                <w:rPr>
                  <w:rFonts w:ascii="Trebuchet MS" w:eastAsia="Times New Roman" w:hAnsi="Trebuchet MS" w:cs="Times New Roman"/>
                  <w:color w:val="999999"/>
                  <w:sz w:val="17"/>
                  <w:lang w:eastAsia="es-ES"/>
                </w:rPr>
                <w:t>Google</w:t>
              </w:r>
            </w:hyperlink>
          </w:p>
        </w:tc>
        <w:tc>
          <w:tcPr>
            <w:tcW w:w="0" w:type="auto"/>
            <w:vAlign w:val="bottom"/>
            <w:hideMark/>
          </w:tcPr>
          <w:p w:rsidR="008F59CA" w:rsidRPr="008F59CA" w:rsidRDefault="00771EF6" w:rsidP="008F59CA">
            <w:pPr>
              <w:spacing w:after="0" w:line="240" w:lineRule="auto"/>
              <w:jc w:val="center"/>
              <w:rPr>
                <w:rFonts w:ascii="Times New Roman" w:eastAsia="Times New Roman" w:hAnsi="Times New Roman" w:cs="Times New Roman"/>
                <w:sz w:val="24"/>
                <w:szCs w:val="24"/>
                <w:lang w:eastAsia="es-ES"/>
              </w:rPr>
            </w:pPr>
            <w:hyperlink r:id="rId44" w:tgtFrame="_blank" w:history="1">
              <w:r w:rsidR="008F59CA">
                <w:rPr>
                  <w:rFonts w:ascii="Trebuchet MS" w:eastAsia="Times New Roman" w:hAnsi="Trebuchet MS" w:cs="Times New Roman"/>
                  <w:noProof/>
                  <w:color w:val="999999"/>
                  <w:sz w:val="17"/>
                  <w:szCs w:val="17"/>
                  <w:lang w:eastAsia="es-ES"/>
                </w:rPr>
                <w:drawing>
                  <wp:inline distT="0" distB="0" distL="0" distR="0">
                    <wp:extent cx="152400" cy="133350"/>
                    <wp:effectExtent l="19050" t="0" r="0" b="0"/>
                    <wp:docPr id="15" name="Imagen 15" descr="Dig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gg">
                              <a:hlinkClick r:id="rId44" tgtFrame="_blank"/>
                            </pic:cNvPr>
                            <pic:cNvPicPr>
                              <a:picLocks noChangeAspect="1" noChangeArrowheads="1"/>
                            </pic:cNvPicPr>
                          </pic:nvPicPr>
                          <pic:blipFill>
                            <a:blip r:embed="rId45"/>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008F59CA" w:rsidRPr="008F59CA">
                <w:rPr>
                  <w:rFonts w:ascii="Trebuchet MS" w:eastAsia="Times New Roman" w:hAnsi="Trebuchet MS" w:cs="Times New Roman"/>
                  <w:color w:val="999999"/>
                  <w:sz w:val="17"/>
                  <w:szCs w:val="17"/>
                  <w:lang w:eastAsia="es-ES"/>
                </w:rPr>
                <w:br/>
              </w:r>
              <w:proofErr w:type="spellStart"/>
              <w:r w:rsidR="008F59CA" w:rsidRPr="008F59CA">
                <w:rPr>
                  <w:rFonts w:ascii="Trebuchet MS" w:eastAsia="Times New Roman" w:hAnsi="Trebuchet MS" w:cs="Times New Roman"/>
                  <w:color w:val="999999"/>
                  <w:sz w:val="17"/>
                  <w:lang w:eastAsia="es-ES"/>
                </w:rPr>
                <w:t>Digg</w:t>
              </w:r>
              <w:proofErr w:type="spellEnd"/>
            </w:hyperlink>
          </w:p>
        </w:tc>
        <w:tc>
          <w:tcPr>
            <w:tcW w:w="0" w:type="auto"/>
            <w:vAlign w:val="bottom"/>
            <w:hideMark/>
          </w:tcPr>
          <w:p w:rsidR="008F59CA" w:rsidRPr="008F59CA" w:rsidRDefault="00771EF6" w:rsidP="008F59CA">
            <w:pPr>
              <w:spacing w:after="0" w:line="240" w:lineRule="auto"/>
              <w:jc w:val="center"/>
              <w:rPr>
                <w:rFonts w:ascii="Times New Roman" w:eastAsia="Times New Roman" w:hAnsi="Times New Roman" w:cs="Times New Roman"/>
                <w:sz w:val="24"/>
                <w:szCs w:val="24"/>
                <w:lang w:eastAsia="es-ES"/>
              </w:rPr>
            </w:pPr>
            <w:hyperlink r:id="rId46" w:tgtFrame="_blank" w:history="1">
              <w:r w:rsidR="008F59CA">
                <w:rPr>
                  <w:rFonts w:ascii="Trebuchet MS" w:eastAsia="Times New Roman" w:hAnsi="Trebuchet MS" w:cs="Times New Roman"/>
                  <w:noProof/>
                  <w:color w:val="999999"/>
                  <w:sz w:val="17"/>
                  <w:szCs w:val="17"/>
                  <w:lang w:eastAsia="es-ES"/>
                </w:rPr>
                <w:drawing>
                  <wp:inline distT="0" distB="0" distL="0" distR="0">
                    <wp:extent cx="133350" cy="133350"/>
                    <wp:effectExtent l="19050" t="0" r="0" b="0"/>
                    <wp:docPr id="16" name="Imagen 16" descr="Delicious">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icious">
                              <a:hlinkClick r:id="rId46" tgtFrame="_blank"/>
                            </pic:cNvPr>
                            <pic:cNvPicPr>
                              <a:picLocks noChangeAspect="1" noChangeArrowheads="1"/>
                            </pic:cNvPicPr>
                          </pic:nvPicPr>
                          <pic:blipFill>
                            <a:blip r:embed="rId4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F59CA" w:rsidRPr="008F59CA">
                <w:rPr>
                  <w:rFonts w:ascii="Trebuchet MS" w:eastAsia="Times New Roman" w:hAnsi="Trebuchet MS" w:cs="Times New Roman"/>
                  <w:color w:val="999999"/>
                  <w:sz w:val="17"/>
                  <w:szCs w:val="17"/>
                  <w:lang w:eastAsia="es-ES"/>
                </w:rPr>
                <w:br/>
              </w:r>
              <w:r w:rsidR="008F59CA" w:rsidRPr="008F59CA">
                <w:rPr>
                  <w:rFonts w:ascii="Trebuchet MS" w:eastAsia="Times New Roman" w:hAnsi="Trebuchet MS" w:cs="Times New Roman"/>
                  <w:color w:val="999999"/>
                  <w:sz w:val="17"/>
                  <w:lang w:eastAsia="es-ES"/>
                </w:rPr>
                <w:t>Del.icio.us</w:t>
              </w:r>
            </w:hyperlink>
          </w:p>
        </w:tc>
        <w:tc>
          <w:tcPr>
            <w:tcW w:w="0" w:type="auto"/>
            <w:vAlign w:val="center"/>
            <w:hideMark/>
          </w:tcPr>
          <w:p w:rsidR="008F59CA" w:rsidRPr="008F59CA" w:rsidRDefault="00771EF6" w:rsidP="008F59CA">
            <w:pPr>
              <w:spacing w:after="0" w:line="240" w:lineRule="auto"/>
              <w:rPr>
                <w:rFonts w:ascii="Arial" w:eastAsia="Times New Roman" w:hAnsi="Arial" w:cs="Arial"/>
                <w:color w:val="CC6633"/>
                <w:sz w:val="18"/>
                <w:szCs w:val="18"/>
                <w:lang w:eastAsia="es-ES"/>
              </w:rPr>
            </w:pPr>
            <w:hyperlink r:id="rId48" w:history="1">
              <w:r w:rsidR="008F59CA" w:rsidRPr="008F59CA">
                <w:rPr>
                  <w:rFonts w:ascii="Arial" w:eastAsia="Times New Roman" w:hAnsi="Arial" w:cs="Arial"/>
                  <w:color w:val="0000FF"/>
                  <w:sz w:val="18"/>
                  <w:lang w:eastAsia="es-ES"/>
                </w:rPr>
                <w:t xml:space="preserve">More </w:t>
              </w:r>
              <w:proofErr w:type="spellStart"/>
              <w:r w:rsidR="008F59CA" w:rsidRPr="008F59CA">
                <w:rPr>
                  <w:rFonts w:ascii="Arial" w:eastAsia="Times New Roman" w:hAnsi="Arial" w:cs="Arial"/>
                  <w:color w:val="0000FF"/>
                  <w:sz w:val="18"/>
                  <w:lang w:eastAsia="es-ES"/>
                </w:rPr>
                <w:t>Sharing</w:t>
              </w:r>
              <w:proofErr w:type="spellEnd"/>
              <w:r w:rsidR="008F59CA" w:rsidRPr="008F59CA">
                <w:rPr>
                  <w:rFonts w:ascii="Arial" w:eastAsia="Times New Roman" w:hAnsi="Arial" w:cs="Arial"/>
                  <w:color w:val="0000FF"/>
                  <w:sz w:val="18"/>
                  <w:lang w:eastAsia="es-ES"/>
                </w:rPr>
                <w:t xml:space="preserve"> </w:t>
              </w:r>
              <w:proofErr w:type="spellStart"/>
              <w:r w:rsidR="008F59CA" w:rsidRPr="008F59CA">
                <w:rPr>
                  <w:rFonts w:ascii="Arial" w:eastAsia="Times New Roman" w:hAnsi="Arial" w:cs="Arial"/>
                  <w:color w:val="0000FF"/>
                  <w:sz w:val="18"/>
                  <w:lang w:eastAsia="es-ES"/>
                </w:rPr>
                <w:t>Services</w:t>
              </w:r>
            </w:hyperlink>
            <w:r w:rsidR="008F59CA" w:rsidRPr="008F59CA">
              <w:rPr>
                <w:rFonts w:ascii="Arial" w:eastAsia="Times New Roman" w:hAnsi="Arial" w:cs="Arial"/>
                <w:color w:val="CC6633"/>
                <w:sz w:val="18"/>
                <w:szCs w:val="18"/>
                <w:lang w:eastAsia="es-ES"/>
              </w:rPr>
              <w:t>más</w:t>
            </w:r>
            <w:proofErr w:type="spellEnd"/>
            <w:r w:rsidR="008F59CA" w:rsidRPr="008F59CA">
              <w:rPr>
                <w:rFonts w:ascii="Arial" w:eastAsia="Times New Roman" w:hAnsi="Arial" w:cs="Arial"/>
                <w:color w:val="CC6633"/>
                <w:sz w:val="18"/>
                <w:szCs w:val="18"/>
                <w:lang w:eastAsia="es-ES"/>
              </w:rPr>
              <w:t xml:space="preserve"> </w:t>
            </w:r>
          </w:p>
        </w:tc>
      </w:tr>
    </w:tbl>
    <w:p w:rsidR="008F59CA" w:rsidRDefault="008F59CA"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Pr="007A7798" w:rsidRDefault="007A7798" w:rsidP="007A7798">
      <w:pPr>
        <w:spacing w:after="0" w:line="240" w:lineRule="auto"/>
        <w:rPr>
          <w:rFonts w:ascii="Times New Roman" w:eastAsia="Times New Roman" w:hAnsi="Times New Roman" w:cs="Times New Roman"/>
          <w:sz w:val="24"/>
          <w:szCs w:val="24"/>
          <w:lang w:eastAsia="es-ES"/>
        </w:rPr>
      </w:pPr>
      <w:r w:rsidRPr="007A7798">
        <w:rPr>
          <w:rFonts w:ascii="Arial" w:eastAsia="Times New Roman" w:hAnsi="Arial" w:cs="Arial"/>
          <w:color w:val="003366"/>
          <w:spacing w:val="-19"/>
          <w:sz w:val="67"/>
          <w:szCs w:val="67"/>
          <w:lang w:eastAsia="es-ES"/>
        </w:rPr>
        <w:lastRenderedPageBreak/>
        <w:t>Veracruz, escenario del encuentro de dos mundos</w:t>
      </w:r>
    </w:p>
    <w:tbl>
      <w:tblPr>
        <w:tblW w:w="4590" w:type="dxa"/>
        <w:tblCellSpacing w:w="0" w:type="dxa"/>
        <w:tblCellMar>
          <w:left w:w="0" w:type="dxa"/>
          <w:right w:w="0" w:type="dxa"/>
        </w:tblCellMar>
        <w:tblLook w:val="04A0"/>
      </w:tblPr>
      <w:tblGrid>
        <w:gridCol w:w="4590"/>
      </w:tblGrid>
      <w:tr w:rsidR="007A7798" w:rsidRPr="007A7798">
        <w:trPr>
          <w:tblCellSpacing w:w="0" w:type="dxa"/>
        </w:trPr>
        <w:tc>
          <w:tcPr>
            <w:tcW w:w="0" w:type="auto"/>
            <w:vAlign w:val="center"/>
            <w:hideMark/>
          </w:tcPr>
          <w:p w:rsidR="007A7798" w:rsidRPr="007A7798" w:rsidRDefault="007A7798" w:rsidP="007A7798">
            <w:pPr>
              <w:spacing w:after="0" w:line="240" w:lineRule="auto"/>
              <w:rPr>
                <w:rFonts w:ascii="Arial" w:eastAsia="Times New Roman" w:hAnsi="Arial" w:cs="Arial"/>
                <w:color w:val="000000"/>
                <w:sz w:val="26"/>
                <w:szCs w:val="26"/>
                <w:lang w:eastAsia="es-ES"/>
              </w:rPr>
            </w:pPr>
            <w:r w:rsidRPr="007A7798">
              <w:rPr>
                <w:rFonts w:ascii="Arial" w:eastAsia="Times New Roman" w:hAnsi="Arial" w:cs="Arial"/>
                <w:color w:val="000000"/>
                <w:sz w:val="26"/>
                <w:szCs w:val="26"/>
                <w:lang w:eastAsia="es-ES"/>
              </w:rPr>
              <w:t>Historiadores coinciden en que las costas veracruzanas fueron testigo de la "revolución" que significó el apoyo de los pueblos indígenas a Hernán Cortés en contra del imperio mexica y que cambió el destino del continente</w:t>
            </w:r>
          </w:p>
        </w:tc>
      </w:tr>
    </w:tbl>
    <w:p w:rsidR="007A7798" w:rsidRDefault="00E948E1" w:rsidP="008F59CA">
      <w:pPr>
        <w:jc w:val="both"/>
      </w:pPr>
      <w:r>
        <w:t xml:space="preserve"> </w:t>
      </w:r>
      <w:r>
        <w:rPr>
          <w:noProof/>
          <w:lang w:eastAsia="es-ES"/>
        </w:rPr>
        <w:drawing>
          <wp:inline distT="0" distB="0" distL="0" distR="0">
            <wp:extent cx="2861945" cy="1899920"/>
            <wp:effectExtent l="19050" t="0" r="0" b="0"/>
            <wp:docPr id="60" name="Imagen 60" descr="D:\Mis documentos\cortes_moctezuma_ver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Mis documentos\cortes_moctezuma_veracruz.jpg"/>
                    <pic:cNvPicPr>
                      <a:picLocks noChangeAspect="1" noChangeArrowheads="1"/>
                    </pic:cNvPicPr>
                  </pic:nvPicPr>
                  <pic:blipFill>
                    <a:blip r:embed="rId49"/>
                    <a:srcRect/>
                    <a:stretch>
                      <a:fillRect/>
                    </a:stretch>
                  </pic:blipFill>
                  <pic:spPr bwMode="auto">
                    <a:xfrm>
                      <a:off x="0" y="0"/>
                      <a:ext cx="2861945" cy="1899920"/>
                    </a:xfrm>
                    <a:prstGeom prst="rect">
                      <a:avLst/>
                    </a:prstGeom>
                    <a:noFill/>
                    <a:ln w="9525">
                      <a:noFill/>
                      <a:miter lim="800000"/>
                      <a:headEnd/>
                      <a:tailEnd/>
                    </a:ln>
                  </pic:spPr>
                </pic:pic>
              </a:graphicData>
            </a:graphic>
          </wp:inline>
        </w:drawing>
      </w:r>
    </w:p>
    <w:p w:rsidR="007A7798" w:rsidRDefault="007A7798" w:rsidP="007A7798">
      <w:pPr>
        <w:pStyle w:val="NormalWeb"/>
        <w:rPr>
          <w:rFonts w:ascii="Arial" w:hAnsi="Arial" w:cs="Arial"/>
          <w:color w:val="000000"/>
          <w:sz w:val="26"/>
          <w:szCs w:val="26"/>
        </w:rPr>
      </w:pPr>
      <w:r>
        <w:rPr>
          <w:rFonts w:ascii="Arial" w:hAnsi="Arial" w:cs="Arial"/>
          <w:color w:val="000000"/>
          <w:sz w:val="26"/>
          <w:szCs w:val="26"/>
        </w:rPr>
        <w:t xml:space="preserve">A pesar de que el 12 de octubre se recuerda la llegada del explorador genovés, </w:t>
      </w:r>
      <w:proofErr w:type="spellStart"/>
      <w:r>
        <w:rPr>
          <w:rFonts w:ascii="Arial" w:hAnsi="Arial" w:cs="Arial"/>
          <w:color w:val="000000"/>
          <w:sz w:val="26"/>
          <w:szCs w:val="26"/>
        </w:rPr>
        <w:t>Cristobal</w:t>
      </w:r>
      <w:proofErr w:type="spellEnd"/>
      <w:r>
        <w:rPr>
          <w:rFonts w:ascii="Arial" w:hAnsi="Arial" w:cs="Arial"/>
          <w:color w:val="000000"/>
          <w:sz w:val="26"/>
          <w:szCs w:val="26"/>
        </w:rPr>
        <w:t xml:space="preserve"> Colón a tierras americanas, historiadores coinciden que uno de los momentos claves del llamado encuentro de dos mundos sucedió en Veracruz. </w:t>
      </w:r>
    </w:p>
    <w:p w:rsidR="007A7798" w:rsidRDefault="007A7798" w:rsidP="007A7798">
      <w:pPr>
        <w:pStyle w:val="NormalWeb"/>
        <w:rPr>
          <w:rFonts w:ascii="Arial" w:hAnsi="Arial" w:cs="Arial"/>
          <w:color w:val="000000"/>
          <w:sz w:val="26"/>
          <w:szCs w:val="26"/>
        </w:rPr>
      </w:pPr>
      <w:r>
        <w:rPr>
          <w:rFonts w:ascii="Arial" w:hAnsi="Arial" w:cs="Arial"/>
          <w:color w:val="000000"/>
          <w:sz w:val="26"/>
          <w:szCs w:val="26"/>
        </w:rPr>
        <w:t xml:space="preserve">De acuerdo a Luis Juventino García Ruiz y Paulo César López Romero en su texto </w:t>
      </w:r>
      <w:r>
        <w:rPr>
          <w:rStyle w:val="nfasis"/>
          <w:rFonts w:ascii="Arial" w:hAnsi="Arial" w:cs="Arial"/>
          <w:color w:val="000000"/>
          <w:sz w:val="26"/>
          <w:szCs w:val="26"/>
        </w:rPr>
        <w:t>La Conquista Española y el Orden Colonial</w:t>
      </w:r>
      <w:r>
        <w:rPr>
          <w:rFonts w:ascii="Arial" w:hAnsi="Arial" w:cs="Arial"/>
          <w:color w:val="000000"/>
          <w:sz w:val="26"/>
          <w:szCs w:val="26"/>
        </w:rPr>
        <w:t xml:space="preserve"> en la </w:t>
      </w:r>
      <w:r>
        <w:rPr>
          <w:rStyle w:val="nfasis"/>
          <w:rFonts w:ascii="Arial" w:hAnsi="Arial" w:cs="Arial"/>
          <w:color w:val="000000"/>
          <w:sz w:val="26"/>
          <w:szCs w:val="26"/>
        </w:rPr>
        <w:t>Historia General de Veracruz</w:t>
      </w:r>
      <w:r>
        <w:rPr>
          <w:rFonts w:ascii="Arial" w:hAnsi="Arial" w:cs="Arial"/>
          <w:color w:val="000000"/>
          <w:sz w:val="26"/>
          <w:szCs w:val="26"/>
        </w:rPr>
        <w:t xml:space="preserve"> (editado por el Gobierno de Veracruz en 2011), fue en las costas veracruzanas donde la historia de Mesoamérica cambiaría para siempre. </w:t>
      </w:r>
    </w:p>
    <w:p w:rsidR="007A7798" w:rsidRDefault="007A7798" w:rsidP="007A7798">
      <w:pPr>
        <w:pStyle w:val="NormalWeb"/>
        <w:rPr>
          <w:rFonts w:ascii="Arial" w:hAnsi="Arial" w:cs="Arial"/>
          <w:color w:val="000000"/>
          <w:sz w:val="26"/>
          <w:szCs w:val="26"/>
        </w:rPr>
      </w:pPr>
      <w:r>
        <w:rPr>
          <w:rFonts w:ascii="Arial" w:hAnsi="Arial" w:cs="Arial"/>
          <w:color w:val="000000"/>
          <w:sz w:val="26"/>
          <w:szCs w:val="26"/>
        </w:rPr>
        <w:t xml:space="preserve">Los historiadores afirman que en Veracruz, tras el encuentro de Hernán Cortés con los pueblos totonacas y su posterior alianza en busca de la liberación del dominio que en la zona ejercía el imperio mexica, se gestó la "revolución" que cerró la posibilidad de continuidad en el horizonte mesoamericano. </w:t>
      </w:r>
    </w:p>
    <w:p w:rsidR="007A7798" w:rsidRDefault="007A7798" w:rsidP="007A7798">
      <w:pPr>
        <w:pStyle w:val="NormalWeb"/>
        <w:rPr>
          <w:rFonts w:ascii="Arial" w:hAnsi="Arial" w:cs="Arial"/>
          <w:color w:val="000000"/>
          <w:sz w:val="26"/>
          <w:szCs w:val="26"/>
        </w:rPr>
      </w:pPr>
      <w:r>
        <w:rPr>
          <w:rFonts w:ascii="Arial" w:hAnsi="Arial" w:cs="Arial"/>
          <w:color w:val="000000"/>
          <w:sz w:val="26"/>
          <w:szCs w:val="26"/>
        </w:rPr>
        <w:t xml:space="preserve">García Ruiz y López Romero atribuyen esta situación a la inconformidad de los señoríos del territorio veracruzano con la imposibilidad de contrarrestar el dominio y el pago de tributo, humano y en especie, que les era impuesto desde Tenochtitlán. </w:t>
      </w:r>
    </w:p>
    <w:p w:rsidR="007A7798" w:rsidRDefault="007A7798" w:rsidP="007A7798">
      <w:pPr>
        <w:pStyle w:val="NormalWeb"/>
        <w:rPr>
          <w:rFonts w:ascii="Arial" w:hAnsi="Arial" w:cs="Arial"/>
          <w:color w:val="000000"/>
          <w:sz w:val="26"/>
          <w:szCs w:val="26"/>
        </w:rPr>
      </w:pPr>
      <w:r>
        <w:rPr>
          <w:rFonts w:ascii="Arial" w:hAnsi="Arial" w:cs="Arial"/>
          <w:color w:val="000000"/>
          <w:sz w:val="26"/>
          <w:szCs w:val="26"/>
        </w:rPr>
        <w:t xml:space="preserve">"Cortés capitalizó esta situación y logró que las aldeas totonacas se convirtieran en sus aliadas y juraran obediencia al rey de España, bajo la promesa de liberarlos del dominio mexica y de sus pesadas cargas tributarias", explican. </w:t>
      </w:r>
    </w:p>
    <w:p w:rsidR="007A7798" w:rsidRDefault="007A7798" w:rsidP="007A7798">
      <w:pPr>
        <w:pStyle w:val="NormalWeb"/>
        <w:rPr>
          <w:rFonts w:ascii="Arial" w:hAnsi="Arial" w:cs="Arial"/>
          <w:color w:val="000000"/>
          <w:sz w:val="26"/>
          <w:szCs w:val="26"/>
        </w:rPr>
      </w:pPr>
      <w:r>
        <w:rPr>
          <w:rFonts w:ascii="Arial" w:hAnsi="Arial" w:cs="Arial"/>
          <w:color w:val="000000"/>
          <w:sz w:val="26"/>
          <w:szCs w:val="26"/>
        </w:rPr>
        <w:t xml:space="preserve">Lo anterior, señalan, "dejó al mundo mesoamericano sin solución de continuidad y marcó el comienzo de una nueva época cuyas características fundamentales persisten hasta el día de hoy". </w:t>
      </w:r>
    </w:p>
    <w:p w:rsidR="007A7798" w:rsidRDefault="007A7798" w:rsidP="007A7798">
      <w:pPr>
        <w:pStyle w:val="NormalWeb"/>
        <w:rPr>
          <w:rFonts w:ascii="Arial" w:hAnsi="Arial" w:cs="Arial"/>
          <w:color w:val="000000"/>
          <w:sz w:val="26"/>
          <w:szCs w:val="26"/>
        </w:rPr>
      </w:pPr>
      <w:r>
        <w:rPr>
          <w:rFonts w:ascii="Arial" w:hAnsi="Arial" w:cs="Arial"/>
          <w:color w:val="000000"/>
          <w:sz w:val="26"/>
          <w:szCs w:val="26"/>
        </w:rPr>
        <w:lastRenderedPageBreak/>
        <w:t>Los autores destacan que el primer signo visible de este encuentro fue el establecimiento del primer ayuntamiento de América Continental, la Villa Rica de la Vera Cruz que demuestra la intención peninsular de establecerse en los territorios descubiertos por Colón 27 años antes</w:t>
      </w:r>
      <w:r w:rsidR="00E948E1">
        <w:rPr>
          <w:rFonts w:ascii="Arial" w:hAnsi="Arial" w:cs="Arial"/>
          <w:color w:val="000000"/>
          <w:sz w:val="26"/>
          <w:szCs w:val="26"/>
        </w:rPr>
        <w:t>.</w:t>
      </w: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p w:rsidR="007A7798" w:rsidRDefault="007A7798" w:rsidP="008F59CA">
      <w:pPr>
        <w:jc w:val="both"/>
      </w:pPr>
    </w:p>
    <w:sectPr w:rsidR="007A7798" w:rsidSect="008F59CA">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F5F8D"/>
    <w:multiLevelType w:val="multilevel"/>
    <w:tmpl w:val="3EB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8F59CA"/>
    <w:rsid w:val="00712B72"/>
    <w:rsid w:val="00771EF6"/>
    <w:rsid w:val="007A7798"/>
    <w:rsid w:val="008F59CA"/>
    <w:rsid w:val="00E948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razul361">
    <w:name w:val="arazul361"/>
    <w:basedOn w:val="Fuentedeprrafopredeter"/>
    <w:rsid w:val="008F59CA"/>
    <w:rPr>
      <w:rFonts w:ascii="Arial" w:hAnsi="Arial" w:cs="Arial" w:hint="default"/>
      <w:color w:val="003366"/>
      <w:spacing w:val="-15"/>
      <w:sz w:val="54"/>
      <w:szCs w:val="54"/>
    </w:rPr>
  </w:style>
  <w:style w:type="character" w:customStyle="1" w:styleId="arcafe121">
    <w:name w:val="arcafe121"/>
    <w:basedOn w:val="Fuentedeprrafopredeter"/>
    <w:rsid w:val="008F59CA"/>
    <w:rPr>
      <w:rFonts w:ascii="Arial" w:hAnsi="Arial" w:cs="Arial" w:hint="default"/>
      <w:color w:val="3F7574"/>
      <w:sz w:val="18"/>
      <w:szCs w:val="18"/>
    </w:rPr>
  </w:style>
  <w:style w:type="paragraph" w:styleId="NormalWeb">
    <w:name w:val="Normal (Web)"/>
    <w:basedOn w:val="Normal"/>
    <w:uiPriority w:val="99"/>
    <w:semiHidden/>
    <w:unhideWhenUsed/>
    <w:rsid w:val="008F59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59CA"/>
    <w:rPr>
      <w:b/>
      <w:bCs/>
    </w:rPr>
  </w:style>
  <w:style w:type="character" w:styleId="Hipervnculo">
    <w:name w:val="Hyperlink"/>
    <w:basedOn w:val="Fuentedeprrafopredeter"/>
    <w:uiPriority w:val="99"/>
    <w:semiHidden/>
    <w:unhideWhenUsed/>
    <w:rsid w:val="008F59CA"/>
    <w:rPr>
      <w:strike w:val="0"/>
      <w:dstrike w:val="0"/>
      <w:color w:val="0000FF"/>
      <w:u w:val="none"/>
      <w:effect w:val="none"/>
    </w:rPr>
  </w:style>
  <w:style w:type="character" w:customStyle="1" w:styleId="argris101">
    <w:name w:val="argris101"/>
    <w:basedOn w:val="Fuentedeprrafopredeter"/>
    <w:rsid w:val="008F59CA"/>
    <w:rPr>
      <w:rFonts w:ascii="Arial" w:hAnsi="Arial" w:cs="Arial" w:hint="default"/>
      <w:color w:val="556576"/>
      <w:sz w:val="15"/>
      <w:szCs w:val="15"/>
    </w:rPr>
  </w:style>
  <w:style w:type="character" w:customStyle="1" w:styleId="argris121">
    <w:name w:val="argris121"/>
    <w:basedOn w:val="Fuentedeprrafopredeter"/>
    <w:rsid w:val="008F59CA"/>
    <w:rPr>
      <w:rFonts w:ascii="Arial" w:hAnsi="Arial" w:cs="Arial" w:hint="default"/>
      <w:color w:val="556576"/>
      <w:sz w:val="18"/>
      <w:szCs w:val="18"/>
    </w:rPr>
  </w:style>
  <w:style w:type="character" w:customStyle="1" w:styleId="arazul10b1">
    <w:name w:val="arazul10b1"/>
    <w:basedOn w:val="Fuentedeprrafopredeter"/>
    <w:rsid w:val="008F59CA"/>
    <w:rPr>
      <w:rFonts w:ascii="Arial" w:hAnsi="Arial" w:cs="Arial" w:hint="default"/>
      <w:b/>
      <w:bCs/>
      <w:color w:val="336699"/>
      <w:sz w:val="15"/>
      <w:szCs w:val="15"/>
    </w:rPr>
  </w:style>
  <w:style w:type="character" w:customStyle="1" w:styleId="fechaonotanr1">
    <w:name w:val="fechaonotanr1"/>
    <w:basedOn w:val="Fuentedeprrafopredeter"/>
    <w:rsid w:val="008F59CA"/>
    <w:rPr>
      <w:color w:val="FF0000"/>
    </w:rPr>
  </w:style>
  <w:style w:type="character" w:customStyle="1" w:styleId="notaetiquetas">
    <w:name w:val="nota_etiquetas"/>
    <w:basedOn w:val="Fuentedeprrafopredeter"/>
    <w:rsid w:val="008F59CA"/>
  </w:style>
  <w:style w:type="paragraph" w:styleId="Textodeglobo">
    <w:name w:val="Balloon Text"/>
    <w:basedOn w:val="Normal"/>
    <w:link w:val="TextodegloboCar"/>
    <w:uiPriority w:val="99"/>
    <w:semiHidden/>
    <w:unhideWhenUsed/>
    <w:rsid w:val="008F59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9CA"/>
    <w:rPr>
      <w:rFonts w:ascii="Tahoma" w:hAnsi="Tahoma" w:cs="Tahoma"/>
      <w:sz w:val="16"/>
      <w:szCs w:val="16"/>
    </w:rPr>
  </w:style>
  <w:style w:type="character" w:customStyle="1" w:styleId="ata11y">
    <w:name w:val="at_a11y"/>
    <w:basedOn w:val="Fuentedeprrafopredeter"/>
    <w:rsid w:val="008F59CA"/>
  </w:style>
  <w:style w:type="paragraph" w:styleId="z-Principiodelformulario">
    <w:name w:val="HTML Top of Form"/>
    <w:basedOn w:val="Normal"/>
    <w:next w:val="Normal"/>
    <w:link w:val="z-PrincipiodelformularioCar"/>
    <w:hidden/>
    <w:uiPriority w:val="99"/>
    <w:semiHidden/>
    <w:unhideWhenUsed/>
    <w:rsid w:val="008F59C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F59C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8F59C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8F59CA"/>
    <w:rPr>
      <w:rFonts w:ascii="Arial" w:eastAsia="Times New Roman" w:hAnsi="Arial" w:cs="Arial"/>
      <w:vanish/>
      <w:sz w:val="16"/>
      <w:szCs w:val="16"/>
      <w:lang w:eastAsia="es-ES"/>
    </w:rPr>
  </w:style>
  <w:style w:type="character" w:styleId="nfasis">
    <w:name w:val="Emphasis"/>
    <w:basedOn w:val="Fuentedeprrafopredeter"/>
    <w:uiPriority w:val="20"/>
    <w:qFormat/>
    <w:rsid w:val="007A7798"/>
    <w:rPr>
      <w:i/>
      <w:iCs/>
    </w:rPr>
  </w:style>
</w:styles>
</file>

<file path=word/webSettings.xml><?xml version="1.0" encoding="utf-8"?>
<w:webSettings xmlns:r="http://schemas.openxmlformats.org/officeDocument/2006/relationships" xmlns:w="http://schemas.openxmlformats.org/wordprocessingml/2006/main">
  <w:divs>
    <w:div w:id="700278743">
      <w:bodyDiv w:val="1"/>
      <w:marLeft w:val="0"/>
      <w:marRight w:val="0"/>
      <w:marTop w:val="0"/>
      <w:marBottom w:val="0"/>
      <w:divBdr>
        <w:top w:val="none" w:sz="0" w:space="0" w:color="auto"/>
        <w:left w:val="none" w:sz="0" w:space="0" w:color="auto"/>
        <w:bottom w:val="none" w:sz="0" w:space="0" w:color="auto"/>
        <w:right w:val="none" w:sz="0" w:space="0" w:color="auto"/>
      </w:divBdr>
      <w:divsChild>
        <w:div w:id="523444467">
          <w:marLeft w:val="0"/>
          <w:marRight w:val="0"/>
          <w:marTop w:val="0"/>
          <w:marBottom w:val="0"/>
          <w:divBdr>
            <w:top w:val="single" w:sz="6" w:space="0" w:color="7B766D"/>
            <w:left w:val="single" w:sz="6" w:space="0" w:color="7B766D"/>
            <w:bottom w:val="single" w:sz="6" w:space="0" w:color="7B766D"/>
            <w:right w:val="single" w:sz="6" w:space="0" w:color="7B766D"/>
          </w:divBdr>
          <w:divsChild>
            <w:div w:id="381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8441">
      <w:bodyDiv w:val="1"/>
      <w:marLeft w:val="0"/>
      <w:marRight w:val="0"/>
      <w:marTop w:val="0"/>
      <w:marBottom w:val="0"/>
      <w:divBdr>
        <w:top w:val="none" w:sz="0" w:space="0" w:color="auto"/>
        <w:left w:val="none" w:sz="0" w:space="0" w:color="auto"/>
        <w:bottom w:val="none" w:sz="0" w:space="0" w:color="auto"/>
        <w:right w:val="none" w:sz="0" w:space="0" w:color="auto"/>
      </w:divBdr>
      <w:divsChild>
        <w:div w:id="2060854310">
          <w:marLeft w:val="0"/>
          <w:marRight w:val="0"/>
          <w:marTop w:val="0"/>
          <w:marBottom w:val="0"/>
          <w:divBdr>
            <w:top w:val="none" w:sz="0" w:space="0" w:color="auto"/>
            <w:left w:val="none" w:sz="0" w:space="0" w:color="auto"/>
            <w:bottom w:val="none" w:sz="0" w:space="0" w:color="auto"/>
            <w:right w:val="none" w:sz="0" w:space="0" w:color="auto"/>
          </w:divBdr>
          <w:divsChild>
            <w:div w:id="1197543215">
              <w:marLeft w:val="0"/>
              <w:marRight w:val="0"/>
              <w:marTop w:val="0"/>
              <w:marBottom w:val="0"/>
              <w:divBdr>
                <w:top w:val="single" w:sz="6" w:space="0" w:color="7B766D"/>
                <w:left w:val="single" w:sz="6" w:space="0" w:color="7B766D"/>
                <w:bottom w:val="single" w:sz="6" w:space="0" w:color="7B766D"/>
                <w:right w:val="single" w:sz="6" w:space="0" w:color="7B766D"/>
              </w:divBdr>
              <w:divsChild>
                <w:div w:id="599534083">
                  <w:marLeft w:val="0"/>
                  <w:marRight w:val="0"/>
                  <w:marTop w:val="0"/>
                  <w:marBottom w:val="0"/>
                  <w:divBdr>
                    <w:top w:val="none" w:sz="0" w:space="0" w:color="auto"/>
                    <w:left w:val="none" w:sz="0" w:space="0" w:color="auto"/>
                    <w:bottom w:val="none" w:sz="0" w:space="0" w:color="auto"/>
                    <w:right w:val="none" w:sz="0" w:space="0" w:color="auto"/>
                  </w:divBdr>
                  <w:divsChild>
                    <w:div w:id="1367606642">
                      <w:marLeft w:val="0"/>
                      <w:marRight w:val="0"/>
                      <w:marTop w:val="0"/>
                      <w:marBottom w:val="0"/>
                      <w:divBdr>
                        <w:top w:val="none" w:sz="0" w:space="0" w:color="auto"/>
                        <w:left w:val="none" w:sz="0" w:space="0" w:color="auto"/>
                        <w:bottom w:val="none" w:sz="0" w:space="0" w:color="auto"/>
                        <w:right w:val="none" w:sz="0" w:space="0" w:color="auto"/>
                      </w:divBdr>
                      <w:divsChild>
                        <w:div w:id="1682464002">
                          <w:marLeft w:val="0"/>
                          <w:marRight w:val="0"/>
                          <w:marTop w:val="0"/>
                          <w:marBottom w:val="0"/>
                          <w:divBdr>
                            <w:top w:val="none" w:sz="0" w:space="0" w:color="auto"/>
                            <w:left w:val="none" w:sz="0" w:space="0" w:color="auto"/>
                            <w:bottom w:val="none" w:sz="0" w:space="0" w:color="auto"/>
                            <w:right w:val="none" w:sz="0" w:space="0" w:color="auto"/>
                          </w:divBdr>
                        </w:div>
                        <w:div w:id="1073627246">
                          <w:marLeft w:val="0"/>
                          <w:marRight w:val="0"/>
                          <w:marTop w:val="0"/>
                          <w:marBottom w:val="0"/>
                          <w:divBdr>
                            <w:top w:val="none" w:sz="0" w:space="0" w:color="auto"/>
                            <w:left w:val="none" w:sz="0" w:space="0" w:color="auto"/>
                            <w:bottom w:val="none" w:sz="0" w:space="0" w:color="auto"/>
                            <w:right w:val="none" w:sz="0" w:space="0" w:color="auto"/>
                          </w:divBdr>
                        </w:div>
                      </w:divsChild>
                    </w:div>
                    <w:div w:id="1968584343">
                      <w:marLeft w:val="0"/>
                      <w:marRight w:val="0"/>
                      <w:marTop w:val="0"/>
                      <w:marBottom w:val="0"/>
                      <w:divBdr>
                        <w:top w:val="none" w:sz="0" w:space="0" w:color="auto"/>
                        <w:left w:val="none" w:sz="0" w:space="0" w:color="auto"/>
                        <w:bottom w:val="none" w:sz="0" w:space="0" w:color="auto"/>
                        <w:right w:val="none" w:sz="0" w:space="0" w:color="auto"/>
                      </w:divBdr>
                    </w:div>
                    <w:div w:id="1586184581">
                      <w:marLeft w:val="0"/>
                      <w:marRight w:val="0"/>
                      <w:marTop w:val="0"/>
                      <w:marBottom w:val="0"/>
                      <w:divBdr>
                        <w:top w:val="none" w:sz="0" w:space="0" w:color="auto"/>
                        <w:left w:val="none" w:sz="0" w:space="0" w:color="auto"/>
                        <w:bottom w:val="none" w:sz="0" w:space="0" w:color="auto"/>
                        <w:right w:val="none" w:sz="0" w:space="0" w:color="auto"/>
                      </w:divBdr>
                    </w:div>
                    <w:div w:id="459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05206">
      <w:bodyDiv w:val="1"/>
      <w:marLeft w:val="0"/>
      <w:marRight w:val="0"/>
      <w:marTop w:val="0"/>
      <w:marBottom w:val="0"/>
      <w:divBdr>
        <w:top w:val="none" w:sz="0" w:space="0" w:color="auto"/>
        <w:left w:val="none" w:sz="0" w:space="0" w:color="auto"/>
        <w:bottom w:val="none" w:sz="0" w:space="0" w:color="auto"/>
        <w:right w:val="none" w:sz="0" w:space="0" w:color="auto"/>
      </w:divBdr>
      <w:divsChild>
        <w:div w:id="1060133310">
          <w:marLeft w:val="0"/>
          <w:marRight w:val="0"/>
          <w:marTop w:val="0"/>
          <w:marBottom w:val="0"/>
          <w:divBdr>
            <w:top w:val="none" w:sz="0" w:space="0" w:color="auto"/>
            <w:left w:val="none" w:sz="0" w:space="0" w:color="auto"/>
            <w:bottom w:val="none" w:sz="0" w:space="0" w:color="auto"/>
            <w:right w:val="none" w:sz="0" w:space="0" w:color="auto"/>
          </w:divBdr>
        </w:div>
        <w:div w:id="1876694176">
          <w:marLeft w:val="0"/>
          <w:marRight w:val="0"/>
          <w:marTop w:val="0"/>
          <w:marBottom w:val="0"/>
          <w:divBdr>
            <w:top w:val="single" w:sz="8" w:space="0" w:color="7B766D"/>
            <w:left w:val="single" w:sz="8" w:space="0" w:color="7B766D"/>
            <w:bottom w:val="single" w:sz="8" w:space="0" w:color="7B766D"/>
            <w:right w:val="single" w:sz="8" w:space="0" w:color="7B766D"/>
          </w:divBdr>
        </w:div>
      </w:divsChild>
    </w:div>
    <w:div w:id="2004042986">
      <w:bodyDiv w:val="1"/>
      <w:marLeft w:val="0"/>
      <w:marRight w:val="0"/>
      <w:marTop w:val="0"/>
      <w:marBottom w:val="0"/>
      <w:divBdr>
        <w:top w:val="none" w:sz="0" w:space="0" w:color="auto"/>
        <w:left w:val="none" w:sz="0" w:space="0" w:color="auto"/>
        <w:bottom w:val="none" w:sz="0" w:space="0" w:color="auto"/>
        <w:right w:val="none" w:sz="0" w:space="0" w:color="auto"/>
      </w:divBdr>
      <w:divsChild>
        <w:div w:id="1206524278">
          <w:marLeft w:val="0"/>
          <w:marRight w:val="0"/>
          <w:marTop w:val="0"/>
          <w:marBottom w:val="0"/>
          <w:divBdr>
            <w:top w:val="none" w:sz="0" w:space="0" w:color="auto"/>
            <w:left w:val="none" w:sz="0" w:space="0" w:color="auto"/>
            <w:bottom w:val="none" w:sz="0" w:space="0" w:color="auto"/>
            <w:right w:val="none" w:sz="0" w:space="0" w:color="auto"/>
          </w:divBdr>
        </w:div>
        <w:div w:id="1249969249">
          <w:marLeft w:val="0"/>
          <w:marRight w:val="0"/>
          <w:marTop w:val="0"/>
          <w:marBottom w:val="0"/>
          <w:divBdr>
            <w:top w:val="single" w:sz="6" w:space="0" w:color="7B766D"/>
            <w:left w:val="single" w:sz="6" w:space="0" w:color="7B766D"/>
            <w:bottom w:val="single" w:sz="6" w:space="0" w:color="7B766D"/>
            <w:right w:val="single" w:sz="6" w:space="0" w:color="7B766D"/>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witter.com/ElUni_Veracruz" TargetMode="External"/><Relationship Id="rId18" Type="http://schemas.openxmlformats.org/officeDocument/2006/relationships/hyperlink" Target="http://www.eluniversalveracruz.com.mx/boca_del_rio.html" TargetMode="External"/><Relationship Id="rId26" Type="http://schemas.openxmlformats.org/officeDocument/2006/relationships/hyperlink" Target="mailto:?subject=El%20Universal%20Veracruz%20Online%20Informa&amp;body=2011-08-24%0aEl%20Universal%20Veracruz%20te%20informa%20que%20un%20amigo%20ha%20accesado%20un%20art%EF%BF%BDculo%20en%20nuestro%20portal%20y%20te%20env%EF%BF%BDa%20este%20correo%20para%20que%20tu%20tambi%EF%BF%BDn%20puedas%20leerlo.%0aPuedes%20consultar%20este%20art%EF%BF%BDculo%20en%20el%20siguiente%20url:%20http://www.eluniversalveracruz.com.mx/12466.html%0aEl%20Universal%20Veracruz%20te%20da%20las%20gracias%20por%20tu%20preferencia." TargetMode="External"/><Relationship Id="rId39"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www.eluniversalveracruz.com.mx/cordoba.html" TargetMode="External"/><Relationship Id="rId34" Type="http://schemas.openxmlformats.org/officeDocument/2006/relationships/hyperlink" Target="http://www.eluniversalveracruz.com.mx/cultura.html" TargetMode="External"/><Relationship Id="rId42" Type="http://schemas.openxmlformats.org/officeDocument/2006/relationships/hyperlink" Target="http://www.google.com/bookmarks/mark?op=add&amp;bkmk=http://www.eluniversalveracruz.com.mx/12466.html&amp;title=tratados_de_cordoba,_sigue_polemica__a_190_anos_de_su_firma" TargetMode="External"/><Relationship Id="rId47" Type="http://schemas.openxmlformats.org/officeDocument/2006/relationships/image" Target="media/image16.gif"/><Relationship Id="rId50" Type="http://schemas.openxmlformats.org/officeDocument/2006/relationships/fontTable" Target="fontTable.xml"/><Relationship Id="rId7" Type="http://schemas.openxmlformats.org/officeDocument/2006/relationships/hyperlink" Target="http://www.eluniversalveracruz.com.mx/" TargetMode="External"/><Relationship Id="rId12" Type="http://schemas.openxmlformats.org/officeDocument/2006/relationships/control" Target="activeX/activeX2.xml"/><Relationship Id="rId17" Type="http://schemas.openxmlformats.org/officeDocument/2006/relationships/hyperlink" Target="http://www.eluniversalveracruz.com.mx/veracruz.html" TargetMode="External"/><Relationship Id="rId25" Type="http://schemas.openxmlformats.org/officeDocument/2006/relationships/image" Target="media/image7.gif"/><Relationship Id="rId33" Type="http://schemas.openxmlformats.org/officeDocument/2006/relationships/hyperlink" Target="http://www.eluniversalveracruz.com.mx/cordoba.html" TargetMode="External"/><Relationship Id="rId38" Type="http://schemas.openxmlformats.org/officeDocument/2006/relationships/hyperlink" Target="http://twitter.com/home?status=tratados_de_cordoba,_sigue_polemica__a_190_anos_de_su_firma%20http://www.eluniversalveracruz.com.mx/12466.html" TargetMode="External"/><Relationship Id="rId46" Type="http://schemas.openxmlformats.org/officeDocument/2006/relationships/hyperlink" Target="http://del.icio.us/post?title=tratados_de_cordoba,_sigue_polemica__a_190_anos_de_su_firma&amp;url=http://www.eluniversalveracruz.com.mx/12466.html" TargetMode="External"/><Relationship Id="rId2" Type="http://schemas.openxmlformats.org/officeDocument/2006/relationships/styles" Target="styles.xml"/><Relationship Id="rId16" Type="http://schemas.openxmlformats.org/officeDocument/2006/relationships/hyperlink" Target="http://www.eluniversalveracruz.com.mx/xalapa.html" TargetMode="External"/><Relationship Id="rId20" Type="http://schemas.openxmlformats.org/officeDocument/2006/relationships/hyperlink" Target="http://www.eluniversalveracruz.com.mx/coatzacoalcos.html" TargetMode="External"/><Relationship Id="rId29" Type="http://schemas.openxmlformats.org/officeDocument/2006/relationships/image" Target="media/image9.gif"/><Relationship Id="rId41"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hyperlink" Target="http://www.eluniversalveracruz.com.mx/12466.html" TargetMode="External"/><Relationship Id="rId32" Type="http://schemas.openxmlformats.org/officeDocument/2006/relationships/hyperlink" Target="http://www.eluniversalveracruz.com.mx/12450.html" TargetMode="External"/><Relationship Id="rId37" Type="http://schemas.openxmlformats.org/officeDocument/2006/relationships/image" Target="media/image11.gif"/><Relationship Id="rId40" Type="http://schemas.openxmlformats.org/officeDocument/2006/relationships/hyperlink" Target="http://meneame.net/submit.php?url=http://www.eluniversalveracruz.com.mx/12466.html" TargetMode="External"/><Relationship Id="rId45" Type="http://schemas.openxmlformats.org/officeDocument/2006/relationships/image" Target="media/image15.gif"/><Relationship Id="rId5" Type="http://schemas.openxmlformats.org/officeDocument/2006/relationships/hyperlink" Target="http://www.eluniversal.com.mx/" TargetMode="External"/><Relationship Id="rId15" Type="http://schemas.openxmlformats.org/officeDocument/2006/relationships/hyperlink" Target="http://feeds.feedburner.com/WwweluniversalveracruzcommxEluniversalveracruz" TargetMode="External"/><Relationship Id="rId23" Type="http://schemas.openxmlformats.org/officeDocument/2006/relationships/image" Target="media/image6.jpeg"/><Relationship Id="rId28" Type="http://schemas.openxmlformats.org/officeDocument/2006/relationships/hyperlink" Target="javascript:despliega('http://www.eluniversalveracruz.com.mx/opinion/politica_opinion3.html?id_nota=12466&amp;tabla=NOTICIAS',500,550,1)" TargetMode="External"/><Relationship Id="rId36" Type="http://schemas.openxmlformats.org/officeDocument/2006/relationships/hyperlink" Target="http://www.linkedin.com/shareArticle?mini=true&amp;url=http://www.eluniversalveracruz.com.mx/12466.html&amp;title=tratados_de_cordoba,_sigue_polemica__a_190_anos_de_su_firma" TargetMode="External"/><Relationship Id="rId49" Type="http://schemas.openxmlformats.org/officeDocument/2006/relationships/image" Target="media/image17.jpeg"/><Relationship Id="rId10" Type="http://schemas.openxmlformats.org/officeDocument/2006/relationships/control" Target="activeX/activeX1.xml"/><Relationship Id="rId19" Type="http://schemas.openxmlformats.org/officeDocument/2006/relationships/hyperlink" Target="http://www.eluniversalveracruz.com.mx/poza_rica.html" TargetMode="External"/><Relationship Id="rId31" Type="http://schemas.openxmlformats.org/officeDocument/2006/relationships/hyperlink" Target="http://www.eluniversalveracruz.com.mx/12459.html" TargetMode="External"/><Relationship Id="rId44" Type="http://schemas.openxmlformats.org/officeDocument/2006/relationships/hyperlink" Target="http://www.digg.com/submit?url=http://www.eluniversalveracruz.com.mx/12466.htm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facebook.com/pages/El-Universal-Veracruz/324360694246065?sk=wall" TargetMode="External"/><Relationship Id="rId22" Type="http://schemas.openxmlformats.org/officeDocument/2006/relationships/image" Target="media/image5.jpeg"/><Relationship Id="rId27" Type="http://schemas.openxmlformats.org/officeDocument/2006/relationships/image" Target="media/image8.gif"/><Relationship Id="rId30" Type="http://schemas.openxmlformats.org/officeDocument/2006/relationships/image" Target="media/image10.gif"/><Relationship Id="rId35" Type="http://schemas.openxmlformats.org/officeDocument/2006/relationships/hyperlink" Target="http://www.eluniversalveracruz.com.mx/gobierno.html" TargetMode="External"/><Relationship Id="rId43" Type="http://schemas.openxmlformats.org/officeDocument/2006/relationships/image" Target="media/image14.png"/><Relationship Id="rId48" Type="http://schemas.openxmlformats.org/officeDocument/2006/relationships/hyperlink" Target="http://addthis.com/bookmark.php?v=250&amp;pub=veracruz" TargetMode="External"/><Relationship Id="rId8" Type="http://schemas.openxmlformats.org/officeDocument/2006/relationships/image" Target="media/image2.png"/><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1854</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2</cp:revision>
  <dcterms:created xsi:type="dcterms:W3CDTF">2012-10-11T00:16:00Z</dcterms:created>
  <dcterms:modified xsi:type="dcterms:W3CDTF">2012-10-11T00:42:00Z</dcterms:modified>
</cp:coreProperties>
</file>